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FBB8" w14:textId="11163968" w:rsidR="00B7264F" w:rsidRPr="004C6097" w:rsidRDefault="004C6097" w:rsidP="004C6097">
      <w:pPr>
        <w:jc w:val="center"/>
        <w:rPr>
          <w:rFonts w:ascii="Times New Roman" w:hAnsi="Times New Roman" w:cs="Times New Roman"/>
          <w:b/>
        </w:rPr>
      </w:pPr>
      <w:r w:rsidRPr="004C6097">
        <w:rPr>
          <w:rFonts w:ascii="Times New Roman" w:hAnsi="Times New Roman" w:cs="Times New Roman"/>
          <w:b/>
        </w:rPr>
        <w:t>PARECER JURÍDICO – REFERENTE IMPUGNAÇÃO DE EDITAL</w:t>
      </w:r>
    </w:p>
    <w:p w14:paraId="6901031D" w14:textId="4F1445E2" w:rsidR="00B7264F" w:rsidRDefault="00B7264F">
      <w:pPr>
        <w:rPr>
          <w:rFonts w:ascii="Times New Roman" w:hAnsi="Times New Roman" w:cs="Times New Roman"/>
        </w:rPr>
      </w:pPr>
    </w:p>
    <w:p w14:paraId="57C9BDB3" w14:textId="297FE97D" w:rsidR="00B7264F" w:rsidRDefault="00B72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PREGÃO PRESENCIAL 08/2023</w:t>
      </w:r>
    </w:p>
    <w:p w14:paraId="2B2D29FE" w14:textId="167CD7D4" w:rsidR="00B7264F" w:rsidRDefault="00B72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 LICITATÓRIO 14/2023</w:t>
      </w:r>
    </w:p>
    <w:p w14:paraId="75295E51" w14:textId="77777777" w:rsidR="00B7264F" w:rsidRDefault="00B7264F">
      <w:pPr>
        <w:rPr>
          <w:rFonts w:ascii="Times New Roman" w:hAnsi="Times New Roman" w:cs="Times New Roman"/>
        </w:rPr>
      </w:pPr>
    </w:p>
    <w:p w14:paraId="3EBCA0AF" w14:textId="4E709E35" w:rsidR="00780D2A" w:rsidRDefault="00B7264F" w:rsidP="004C6097">
      <w:pPr>
        <w:ind w:left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Pr="00C14293">
        <w:rPr>
          <w:rFonts w:ascii="Times New Roman" w:hAnsi="Times New Roman" w:cs="Times New Roman"/>
        </w:rPr>
        <w:t>bjeto a “</w:t>
      </w:r>
      <w:r w:rsidRPr="008E4E7A">
        <w:rPr>
          <w:rFonts w:ascii="Times New Roman" w:hAnsi="Times New Roman" w:cs="Times New Roman"/>
          <w:b/>
          <w:bCs/>
        </w:rPr>
        <w:t xml:space="preserve">Aquisição de </w:t>
      </w:r>
      <w:proofErr w:type="spellStart"/>
      <w:r w:rsidRPr="008E4E7A">
        <w:rPr>
          <w:rFonts w:ascii="Times New Roman" w:hAnsi="Times New Roman" w:cs="Times New Roman"/>
          <w:b/>
          <w:bCs/>
        </w:rPr>
        <w:t>biorremediador</w:t>
      </w:r>
      <w:proofErr w:type="spellEnd"/>
      <w:r w:rsidRPr="008E4E7A">
        <w:rPr>
          <w:rFonts w:ascii="Times New Roman" w:hAnsi="Times New Roman" w:cs="Times New Roman"/>
          <w:b/>
          <w:bCs/>
        </w:rPr>
        <w:t xml:space="preserve"> em pó/granulado a base de microrganismos para aumento da degradação de matéria orgânica promovendo a redução dos índices de DBO, DQO, óleos e graxas e sólidos totais, para aplicação </w:t>
      </w:r>
      <w:r>
        <w:rPr>
          <w:rFonts w:ascii="Times New Roman" w:hAnsi="Times New Roman" w:cs="Times New Roman"/>
          <w:b/>
          <w:bCs/>
        </w:rPr>
        <w:t>no Sistema de Esgotamento Sanitário do</w:t>
      </w:r>
      <w:r>
        <w:rPr>
          <w:rFonts w:ascii="Times New Roman" w:hAnsi="Times New Roman" w:cs="Times New Roman"/>
          <w:b/>
        </w:rPr>
        <w:t xml:space="preserve"> </w:t>
      </w:r>
      <w:r w:rsidRPr="006F0AD3">
        <w:rPr>
          <w:rFonts w:ascii="Times New Roman" w:hAnsi="Times New Roman" w:cs="Times New Roman"/>
          <w:b/>
        </w:rPr>
        <w:t xml:space="preserve">Município de </w:t>
      </w:r>
      <w:proofErr w:type="spellStart"/>
      <w:r w:rsidRPr="006F0AD3">
        <w:rPr>
          <w:rFonts w:ascii="Times New Roman" w:hAnsi="Times New Roman" w:cs="Times New Roman"/>
          <w:b/>
        </w:rPr>
        <w:t>Abdon</w:t>
      </w:r>
      <w:proofErr w:type="spellEnd"/>
      <w:r w:rsidRPr="006F0AD3">
        <w:rPr>
          <w:rFonts w:ascii="Times New Roman" w:hAnsi="Times New Roman" w:cs="Times New Roman"/>
          <w:b/>
        </w:rPr>
        <w:t xml:space="preserve"> Batista/SC</w:t>
      </w:r>
    </w:p>
    <w:p w14:paraId="517227F3" w14:textId="2373872C" w:rsidR="00B7264F" w:rsidRPr="00B7264F" w:rsidRDefault="00B7264F">
      <w:pPr>
        <w:rPr>
          <w:rFonts w:ascii="Times New Roman" w:hAnsi="Times New Roman" w:cs="Times New Roman"/>
          <w:bCs/>
        </w:rPr>
      </w:pPr>
    </w:p>
    <w:p w14:paraId="1C7F095B" w14:textId="1EE1E1E4" w:rsidR="00B7264F" w:rsidRDefault="00B7264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FUNDAMENTAÇÃO: </w:t>
      </w:r>
    </w:p>
    <w:p w14:paraId="22155A0F" w14:textId="63F0D1F3" w:rsidR="00B7264F" w:rsidRDefault="00B7264F" w:rsidP="009808E9">
      <w:pPr>
        <w:ind w:firstLine="708"/>
        <w:rPr>
          <w:bCs/>
        </w:rPr>
      </w:pPr>
      <w:r>
        <w:rPr>
          <w:rFonts w:ascii="Times New Roman" w:hAnsi="Times New Roman" w:cs="Times New Roman"/>
          <w:bCs/>
        </w:rPr>
        <w:t xml:space="preserve">O pedido de impugnação </w:t>
      </w:r>
      <w:r w:rsidR="009808E9">
        <w:rPr>
          <w:rFonts w:ascii="Times New Roman" w:hAnsi="Times New Roman" w:cs="Times New Roman"/>
          <w:bCs/>
        </w:rPr>
        <w:t>se baseia n</w:t>
      </w:r>
      <w:r w:rsidR="00277E57">
        <w:rPr>
          <w:rFonts w:ascii="Times New Roman" w:hAnsi="Times New Roman" w:cs="Times New Roman"/>
          <w:bCs/>
        </w:rPr>
        <w:t xml:space="preserve">a </w:t>
      </w:r>
      <w:r w:rsidR="00277E57">
        <w:rPr>
          <w:bCs/>
        </w:rPr>
        <w:t>IN N</w:t>
      </w:r>
      <w:r w:rsidR="00277E57" w:rsidRPr="00277E57">
        <w:rPr>
          <w:bCs/>
          <w:vertAlign w:val="superscript"/>
        </w:rPr>
        <w:t>o</w:t>
      </w:r>
      <w:r w:rsidR="00277E57">
        <w:rPr>
          <w:bCs/>
        </w:rPr>
        <w:t xml:space="preserve"> 11 de 17 de outubro de 2022 e </w:t>
      </w:r>
      <w:r w:rsidR="00277E57" w:rsidRPr="00277E57">
        <w:rPr>
          <w:bCs/>
        </w:rPr>
        <w:t>OTN No 3-DIQUA, DE 21 DE OUTUBRO DE 2022</w:t>
      </w:r>
      <w:r w:rsidR="009808E9">
        <w:rPr>
          <w:bCs/>
        </w:rPr>
        <w:t>. O requerente</w:t>
      </w:r>
      <w:r w:rsidR="00277E57">
        <w:rPr>
          <w:bCs/>
        </w:rPr>
        <w:t xml:space="preserve"> </w:t>
      </w:r>
      <w:r w:rsidR="009808E9">
        <w:rPr>
          <w:bCs/>
        </w:rPr>
        <w:t>também apresenta</w:t>
      </w:r>
      <w:r w:rsidR="00277E57">
        <w:rPr>
          <w:bCs/>
        </w:rPr>
        <w:t xml:space="preserve"> parecer do processo de registro de produto no IBAMA número 02001.035445/2022-40,</w:t>
      </w:r>
      <w:r w:rsidR="009808E9">
        <w:rPr>
          <w:bCs/>
        </w:rPr>
        <w:t xml:space="preserve"> que</w:t>
      </w:r>
      <w:r w:rsidR="00277E57">
        <w:rPr>
          <w:bCs/>
        </w:rPr>
        <w:t xml:space="preserve"> resultou em</w:t>
      </w:r>
      <w:r w:rsidR="009808E9">
        <w:rPr>
          <w:bCs/>
        </w:rPr>
        <w:t xml:space="preserve"> dispensa de registro. </w:t>
      </w:r>
    </w:p>
    <w:p w14:paraId="54124AE5" w14:textId="2542F045" w:rsidR="009808E9" w:rsidRDefault="009808E9" w:rsidP="009808E9">
      <w:pPr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 base nessa justificativa, o requerente solicita impugnação do edital com a concomitante remoção da obrigação de registro do produto no IBAMA.</w:t>
      </w:r>
    </w:p>
    <w:p w14:paraId="0D722EF8" w14:textId="77777777" w:rsidR="005746A8" w:rsidRDefault="005746A8">
      <w:pPr>
        <w:rPr>
          <w:rFonts w:ascii="Times New Roman" w:hAnsi="Times New Roman" w:cs="Times New Roman"/>
          <w:bCs/>
        </w:rPr>
      </w:pPr>
    </w:p>
    <w:p w14:paraId="07727D6B" w14:textId="7C9805F1" w:rsidR="005746A8" w:rsidRDefault="009808E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AVALIAÇÃO DA JUSTIFICATIVA</w:t>
      </w:r>
      <w:r w:rsidR="005746A8">
        <w:rPr>
          <w:rFonts w:ascii="Times New Roman" w:hAnsi="Times New Roman" w:cs="Times New Roman"/>
          <w:bCs/>
        </w:rPr>
        <w:t>:</w:t>
      </w:r>
    </w:p>
    <w:p w14:paraId="00FF541A" w14:textId="6F28D93F" w:rsidR="008A6CC9" w:rsidRDefault="00B7264F" w:rsidP="008A6CC9">
      <w:pPr>
        <w:ind w:firstLine="708"/>
        <w:rPr>
          <w:bCs/>
        </w:rPr>
      </w:pPr>
      <w:r>
        <w:rPr>
          <w:rFonts w:ascii="Times New Roman" w:hAnsi="Times New Roman" w:cs="Times New Roman"/>
          <w:bCs/>
        </w:rPr>
        <w:t xml:space="preserve">A </w:t>
      </w:r>
      <w:r w:rsidR="008A6CC9" w:rsidRPr="00B7264F">
        <w:rPr>
          <w:rFonts w:ascii="Times New Roman" w:hAnsi="Times New Roman" w:cs="Times New Roman"/>
          <w:bCs/>
        </w:rPr>
        <w:t>Resolução</w:t>
      </w:r>
      <w:r w:rsidRPr="00B7264F">
        <w:rPr>
          <w:rFonts w:ascii="Times New Roman" w:hAnsi="Times New Roman" w:cs="Times New Roman"/>
          <w:bCs/>
        </w:rPr>
        <w:t xml:space="preserve"> Conama no 463 de 2014</w:t>
      </w:r>
      <w:r>
        <w:rPr>
          <w:rFonts w:ascii="Times New Roman" w:hAnsi="Times New Roman" w:cs="Times New Roman"/>
          <w:bCs/>
        </w:rPr>
        <w:t xml:space="preserve"> </w:t>
      </w:r>
      <w:r w:rsidRPr="00B7264F">
        <w:rPr>
          <w:bCs/>
        </w:rPr>
        <w:t>defin</w:t>
      </w:r>
      <w:r>
        <w:rPr>
          <w:bCs/>
        </w:rPr>
        <w:t>e</w:t>
      </w:r>
      <w:r w:rsidRPr="00B7264F">
        <w:rPr>
          <w:bCs/>
        </w:rPr>
        <w:t xml:space="preserve"> produtos remediadores como "produtos ou agentes de processos </w:t>
      </w:r>
      <w:r w:rsidR="008A6CC9" w:rsidRPr="00B7264F">
        <w:rPr>
          <w:bCs/>
        </w:rPr>
        <w:t>físicos</w:t>
      </w:r>
      <w:r w:rsidRPr="00B7264F">
        <w:rPr>
          <w:bCs/>
        </w:rPr>
        <w:t xml:space="preserve">, </w:t>
      </w:r>
      <w:r w:rsidR="008A6CC9" w:rsidRPr="00B7264F">
        <w:rPr>
          <w:bCs/>
        </w:rPr>
        <w:t>químicos</w:t>
      </w:r>
      <w:r w:rsidRPr="00B7264F">
        <w:rPr>
          <w:bCs/>
        </w:rPr>
        <w:t xml:space="preserve"> ou </w:t>
      </w:r>
      <w:r w:rsidR="008A6CC9" w:rsidRPr="00B7264F">
        <w:rPr>
          <w:bCs/>
        </w:rPr>
        <w:t>biológicos</w:t>
      </w:r>
      <w:r w:rsidRPr="00B7264F">
        <w:rPr>
          <w:bCs/>
        </w:rPr>
        <w:t xml:space="preserve"> destinados à </w:t>
      </w:r>
      <w:r w:rsidR="008A6CC9" w:rsidRPr="00B7264F">
        <w:rPr>
          <w:bCs/>
        </w:rPr>
        <w:t>recuperação</w:t>
      </w:r>
      <w:r w:rsidRPr="00B7264F">
        <w:rPr>
          <w:bCs/>
        </w:rPr>
        <w:t xml:space="preserve"> de ambientes e ecossistemas contaminados e tratamento de efluentes e </w:t>
      </w:r>
      <w:r w:rsidR="008A6CC9" w:rsidRPr="00B7264F">
        <w:rPr>
          <w:bCs/>
        </w:rPr>
        <w:t>resíduos</w:t>
      </w:r>
      <w:r w:rsidRPr="00B7264F">
        <w:rPr>
          <w:bCs/>
        </w:rPr>
        <w:t>";</w:t>
      </w:r>
      <w:r>
        <w:rPr>
          <w:bCs/>
        </w:rPr>
        <w:t xml:space="preserve"> e </w:t>
      </w:r>
      <w:r w:rsidRPr="00B7264F">
        <w:rPr>
          <w:bCs/>
        </w:rPr>
        <w:t>diferenci</w:t>
      </w:r>
      <w:r>
        <w:rPr>
          <w:bCs/>
        </w:rPr>
        <w:t>a</w:t>
      </w:r>
      <w:r w:rsidRPr="00B7264F">
        <w:rPr>
          <w:bCs/>
        </w:rPr>
        <w:t xml:space="preserve"> os tipos de produtos remediadores de acordo com a sua natureza: </w:t>
      </w:r>
      <w:r w:rsidRPr="00B7264F">
        <w:rPr>
          <w:b/>
        </w:rPr>
        <w:t>biorremediadores</w:t>
      </w:r>
      <w:r w:rsidR="008A6CC9" w:rsidRPr="008A6CC9">
        <w:rPr>
          <w:bCs/>
        </w:rPr>
        <w:t xml:space="preserve"> (objeto dessa licitação)</w:t>
      </w:r>
      <w:r w:rsidRPr="00B7264F">
        <w:rPr>
          <w:bCs/>
        </w:rPr>
        <w:t xml:space="preserve">, bioestimuladores, remediador </w:t>
      </w:r>
      <w:r w:rsidR="008A6CC9" w:rsidRPr="00B7264F">
        <w:rPr>
          <w:bCs/>
        </w:rPr>
        <w:t>químico</w:t>
      </w:r>
      <w:r w:rsidRPr="00B7264F">
        <w:rPr>
          <w:bCs/>
        </w:rPr>
        <w:t xml:space="preserve"> ou </w:t>
      </w:r>
      <w:r w:rsidR="008A6CC9" w:rsidRPr="00B7264F">
        <w:rPr>
          <w:bCs/>
        </w:rPr>
        <w:t>físico-químico</w:t>
      </w:r>
      <w:r w:rsidRPr="00B7264F">
        <w:rPr>
          <w:bCs/>
        </w:rPr>
        <w:t xml:space="preserve">, fitorremediador e agente de processo </w:t>
      </w:r>
      <w:r w:rsidR="008A6CC9" w:rsidRPr="00B7264F">
        <w:rPr>
          <w:bCs/>
        </w:rPr>
        <w:t>físico</w:t>
      </w:r>
      <w:r w:rsidR="008A6CC9">
        <w:rPr>
          <w:bCs/>
        </w:rPr>
        <w:t xml:space="preserve">. </w:t>
      </w:r>
    </w:p>
    <w:p w14:paraId="6F266DD1" w14:textId="08B00282" w:rsidR="00B7264F" w:rsidRDefault="008A6CC9" w:rsidP="006F78EF">
      <w:pPr>
        <w:ind w:firstLine="708"/>
        <w:rPr>
          <w:bCs/>
        </w:rPr>
      </w:pPr>
      <w:r>
        <w:rPr>
          <w:bCs/>
        </w:rPr>
        <w:t xml:space="preserve">Além disso, a resolução CONAMA 463/2014 também </w:t>
      </w:r>
      <w:r w:rsidR="00B7264F" w:rsidRPr="00B7264F">
        <w:rPr>
          <w:bCs/>
        </w:rPr>
        <w:t xml:space="preserve">previu o registro </w:t>
      </w:r>
      <w:r w:rsidRPr="00B7264F">
        <w:rPr>
          <w:bCs/>
        </w:rPr>
        <w:t>prévio</w:t>
      </w:r>
      <w:r w:rsidR="00B7264F" w:rsidRPr="00B7264F">
        <w:rPr>
          <w:bCs/>
        </w:rPr>
        <w:t xml:space="preserve"> </w:t>
      </w:r>
      <w:proofErr w:type="gramStart"/>
      <w:r w:rsidR="00B7264F" w:rsidRPr="00B7264F">
        <w:rPr>
          <w:bCs/>
        </w:rPr>
        <w:t>de</w:t>
      </w:r>
      <w:r w:rsidR="006F78EF">
        <w:rPr>
          <w:bCs/>
        </w:rPr>
        <w:t xml:space="preserve"> </w:t>
      </w:r>
      <w:r w:rsidR="00B7264F" w:rsidRPr="00B7264F">
        <w:rPr>
          <w:bCs/>
        </w:rPr>
        <w:t xml:space="preserve"> produtos</w:t>
      </w:r>
      <w:proofErr w:type="gramEnd"/>
      <w:r w:rsidR="006F78EF">
        <w:rPr>
          <w:bCs/>
        </w:rPr>
        <w:t xml:space="preserve"> remediadores</w:t>
      </w:r>
      <w:r w:rsidR="00B7264F" w:rsidRPr="00B7264F">
        <w:rPr>
          <w:bCs/>
        </w:rPr>
        <w:t xml:space="preserve"> junto ao Ibama para fins de </w:t>
      </w:r>
      <w:r w:rsidRPr="00B7264F">
        <w:rPr>
          <w:bCs/>
        </w:rPr>
        <w:t>produção</w:t>
      </w:r>
      <w:r w:rsidR="00B7264F" w:rsidRPr="00B7264F">
        <w:rPr>
          <w:bCs/>
        </w:rPr>
        <w:t xml:space="preserve">, </w:t>
      </w:r>
      <w:r w:rsidRPr="00B7264F">
        <w:rPr>
          <w:bCs/>
        </w:rPr>
        <w:t>importação</w:t>
      </w:r>
      <w:r w:rsidR="00B7264F" w:rsidRPr="00B7264F">
        <w:rPr>
          <w:bCs/>
        </w:rPr>
        <w:t xml:space="preserve">, </w:t>
      </w:r>
      <w:r w:rsidRPr="00B7264F">
        <w:rPr>
          <w:bCs/>
        </w:rPr>
        <w:t>exportação</w:t>
      </w:r>
      <w:r w:rsidR="00B7264F" w:rsidRPr="00B7264F">
        <w:rPr>
          <w:bCs/>
        </w:rPr>
        <w:t xml:space="preserve">, </w:t>
      </w:r>
      <w:r w:rsidRPr="00B7264F">
        <w:rPr>
          <w:bCs/>
        </w:rPr>
        <w:t>comercialização</w:t>
      </w:r>
      <w:r w:rsidR="00B7264F" w:rsidRPr="00B7264F">
        <w:rPr>
          <w:bCs/>
        </w:rPr>
        <w:t xml:space="preserve"> e </w:t>
      </w:r>
      <w:r w:rsidRPr="00B7264F">
        <w:rPr>
          <w:bCs/>
        </w:rPr>
        <w:t>utilização</w:t>
      </w:r>
      <w:r w:rsidR="006F78EF">
        <w:rPr>
          <w:bCs/>
        </w:rPr>
        <w:t xml:space="preserve">, </w:t>
      </w:r>
      <w:r w:rsidR="006F78EF" w:rsidRPr="006F78EF">
        <w:rPr>
          <w:bCs/>
        </w:rPr>
        <w:t>dispens</w:t>
      </w:r>
      <w:r w:rsidR="006F78EF">
        <w:rPr>
          <w:bCs/>
        </w:rPr>
        <w:t>ando</w:t>
      </w:r>
      <w:r w:rsidR="006F78EF" w:rsidRPr="006F78EF">
        <w:rPr>
          <w:bCs/>
        </w:rPr>
        <w:t xml:space="preserve"> de registro os </w:t>
      </w:r>
      <w:proofErr w:type="spellStart"/>
      <w:r w:rsidR="006F78EF" w:rsidRPr="006F78EF">
        <w:rPr>
          <w:b/>
        </w:rPr>
        <w:t>bioestimuladores</w:t>
      </w:r>
      <w:proofErr w:type="spellEnd"/>
      <w:r w:rsidR="006F78EF" w:rsidRPr="006F78EF">
        <w:rPr>
          <w:b/>
        </w:rPr>
        <w:t xml:space="preserve">, os </w:t>
      </w:r>
      <w:proofErr w:type="spellStart"/>
      <w:r w:rsidR="006F78EF" w:rsidRPr="006F78EF">
        <w:rPr>
          <w:b/>
        </w:rPr>
        <w:t>fitorremediadores</w:t>
      </w:r>
      <w:proofErr w:type="spellEnd"/>
      <w:r w:rsidR="006F78EF" w:rsidRPr="006F78EF">
        <w:rPr>
          <w:b/>
        </w:rPr>
        <w:t xml:space="preserve"> e os agentes de processos </w:t>
      </w:r>
      <w:proofErr w:type="spellStart"/>
      <w:r w:rsidR="006F78EF" w:rsidRPr="006F78EF">
        <w:rPr>
          <w:b/>
        </w:rPr>
        <w:t>físicos</w:t>
      </w:r>
      <w:proofErr w:type="spellEnd"/>
      <w:r w:rsidR="006F78EF">
        <w:rPr>
          <w:bCs/>
        </w:rPr>
        <w:t>. Segundo o CONAMA, estes foram dispensados de registro</w:t>
      </w:r>
      <w:r w:rsidR="006F78EF" w:rsidRPr="006F78EF">
        <w:rPr>
          <w:bCs/>
        </w:rPr>
        <w:t xml:space="preserve"> </w:t>
      </w:r>
      <w:proofErr w:type="spellStart"/>
      <w:r w:rsidR="006F78EF" w:rsidRPr="006F78EF">
        <w:rPr>
          <w:bCs/>
        </w:rPr>
        <w:t>por</w:t>
      </w:r>
      <w:proofErr w:type="spellEnd"/>
      <w:r w:rsidR="006F78EF" w:rsidRPr="006F78EF">
        <w:rPr>
          <w:bCs/>
        </w:rPr>
        <w:t xml:space="preserve"> </w:t>
      </w:r>
      <w:proofErr w:type="spellStart"/>
      <w:r w:rsidR="006F78EF" w:rsidRPr="006F78EF">
        <w:rPr>
          <w:bCs/>
        </w:rPr>
        <w:t>não</w:t>
      </w:r>
      <w:proofErr w:type="spellEnd"/>
      <w:r w:rsidR="006F78EF" w:rsidRPr="006F78EF">
        <w:rPr>
          <w:bCs/>
        </w:rPr>
        <w:t xml:space="preserve"> apresentarem riscos ao meio ambiente quando devidamente utilizados. </w:t>
      </w:r>
      <w:r w:rsidR="00B7264F">
        <w:rPr>
          <w:bCs/>
        </w:rPr>
        <w:t xml:space="preserve"> </w:t>
      </w:r>
    </w:p>
    <w:p w14:paraId="5D2E7193" w14:textId="4EDD8574" w:rsidR="00B7264F" w:rsidRDefault="008A6CC9" w:rsidP="008A6CC9">
      <w:pPr>
        <w:ind w:firstLine="708"/>
        <w:rPr>
          <w:bCs/>
        </w:rPr>
      </w:pPr>
      <w:r>
        <w:rPr>
          <w:bCs/>
        </w:rPr>
        <w:lastRenderedPageBreak/>
        <w:t>Em harmonia c</w:t>
      </w:r>
      <w:r w:rsidR="006F78EF">
        <w:rPr>
          <w:bCs/>
        </w:rPr>
        <w:t>om essa resolução</w:t>
      </w:r>
      <w:r>
        <w:rPr>
          <w:bCs/>
        </w:rPr>
        <w:t>, o IBAMA, através da</w:t>
      </w:r>
      <w:r w:rsidR="00B7264F">
        <w:rPr>
          <w:bCs/>
        </w:rPr>
        <w:t xml:space="preserve"> Instrução Normativa No 11 de 17 de outubro de 2022</w:t>
      </w:r>
      <w:r>
        <w:rPr>
          <w:bCs/>
        </w:rPr>
        <w:t xml:space="preserve"> adot</w:t>
      </w:r>
      <w:r w:rsidR="006F78EF">
        <w:rPr>
          <w:bCs/>
        </w:rPr>
        <w:t>ou</w:t>
      </w:r>
      <w:r>
        <w:rPr>
          <w:bCs/>
        </w:rPr>
        <w:t xml:space="preserve"> a seguinte definição</w:t>
      </w:r>
      <w:r w:rsidR="00B7264F">
        <w:rPr>
          <w:bCs/>
        </w:rPr>
        <w:t>:</w:t>
      </w:r>
    </w:p>
    <w:p w14:paraId="4D12823C" w14:textId="77777777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I - </w:t>
      </w:r>
      <w:proofErr w:type="gramStart"/>
      <w:r w:rsidRPr="00B7264F">
        <w:rPr>
          <w:bCs/>
          <w:sz w:val="20"/>
          <w:szCs w:val="20"/>
        </w:rPr>
        <w:t>remediador</w:t>
      </w:r>
      <w:proofErr w:type="gramEnd"/>
      <w:r w:rsidRPr="00B7264F">
        <w:rPr>
          <w:bCs/>
          <w:sz w:val="20"/>
          <w:szCs w:val="20"/>
        </w:rPr>
        <w:t>: Produto ou agente de processo físico, químico ou biológico destinado à recuperação de ambientes e ecossistemas contaminados e ao tratamento de efluentes e resíduos;</w:t>
      </w:r>
    </w:p>
    <w:p w14:paraId="5A1B25B7" w14:textId="77777777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II - </w:t>
      </w:r>
      <w:proofErr w:type="spellStart"/>
      <w:proofErr w:type="gramStart"/>
      <w:r w:rsidRPr="00B7264F">
        <w:rPr>
          <w:bCs/>
          <w:sz w:val="20"/>
          <w:szCs w:val="20"/>
        </w:rPr>
        <w:t>biorremediador</w:t>
      </w:r>
      <w:proofErr w:type="spellEnd"/>
      <w:proofErr w:type="gramEnd"/>
      <w:r w:rsidRPr="00B7264F">
        <w:rPr>
          <w:bCs/>
          <w:sz w:val="20"/>
          <w:szCs w:val="20"/>
        </w:rPr>
        <w:t>: remediador que apresenta como ingrediente ativo microrganismos capazes de se reproduzir e de degradar bioquimicamente compostos e substâncias contaminantes;</w:t>
      </w:r>
    </w:p>
    <w:p w14:paraId="5E82C93A" w14:textId="77777777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III - </w:t>
      </w:r>
      <w:proofErr w:type="spellStart"/>
      <w:r w:rsidRPr="00B7264F">
        <w:rPr>
          <w:bCs/>
          <w:sz w:val="20"/>
          <w:szCs w:val="20"/>
        </w:rPr>
        <w:t>bioestimulador</w:t>
      </w:r>
      <w:proofErr w:type="spellEnd"/>
      <w:r w:rsidRPr="00B7264F">
        <w:rPr>
          <w:bCs/>
          <w:sz w:val="20"/>
          <w:szCs w:val="20"/>
        </w:rPr>
        <w:t>: remediador que favorece o crescimento de microrganismos naturalmente presentes no ambiente e capazes de acelerar o processo de degradação dos compostos e substâncias contaminantes;</w:t>
      </w:r>
    </w:p>
    <w:p w14:paraId="5A6E978D" w14:textId="77777777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IV - </w:t>
      </w:r>
      <w:proofErr w:type="gramStart"/>
      <w:r w:rsidRPr="00B7264F">
        <w:rPr>
          <w:bCs/>
          <w:sz w:val="20"/>
          <w:szCs w:val="20"/>
        </w:rPr>
        <w:t>remediador</w:t>
      </w:r>
      <w:proofErr w:type="gramEnd"/>
      <w:r w:rsidRPr="00B7264F">
        <w:rPr>
          <w:bCs/>
          <w:sz w:val="20"/>
          <w:szCs w:val="20"/>
        </w:rPr>
        <w:t xml:space="preserve"> químico ou físico-químico: remediador que apresenta como ingrediente ativo substância ou composto químico, capaz de degradar, adsorver ou absorver compostos e substâncias contaminantes;</w:t>
      </w:r>
    </w:p>
    <w:p w14:paraId="5FB8E220" w14:textId="77777777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V - </w:t>
      </w:r>
      <w:proofErr w:type="gramStart"/>
      <w:r w:rsidRPr="00B7264F">
        <w:rPr>
          <w:bCs/>
          <w:sz w:val="20"/>
          <w:szCs w:val="20"/>
        </w:rPr>
        <w:t>fitorremediador</w:t>
      </w:r>
      <w:proofErr w:type="gramEnd"/>
      <w:r w:rsidRPr="00B7264F">
        <w:rPr>
          <w:bCs/>
          <w:sz w:val="20"/>
          <w:szCs w:val="20"/>
        </w:rPr>
        <w:t>: vegetal empregado como remediador com a finalidade de remover, imobilizar ou reduzir o potencial de contaminantes orgânicos e inorgânicos presentes no solo ou na água.</w:t>
      </w:r>
    </w:p>
    <w:p w14:paraId="39F652B2" w14:textId="6880914A" w:rsidR="00B7264F" w:rsidRPr="00B7264F" w:rsidRDefault="00B7264F" w:rsidP="00B7264F">
      <w:pPr>
        <w:spacing w:line="240" w:lineRule="auto"/>
        <w:ind w:left="2832"/>
        <w:rPr>
          <w:bCs/>
          <w:sz w:val="20"/>
          <w:szCs w:val="20"/>
        </w:rPr>
      </w:pPr>
      <w:r w:rsidRPr="00B7264F">
        <w:rPr>
          <w:bCs/>
          <w:sz w:val="20"/>
          <w:szCs w:val="20"/>
        </w:rPr>
        <w:t xml:space="preserve">VI - </w:t>
      </w:r>
      <w:proofErr w:type="gramStart"/>
      <w:r w:rsidRPr="00B7264F">
        <w:rPr>
          <w:bCs/>
          <w:sz w:val="20"/>
          <w:szCs w:val="20"/>
        </w:rPr>
        <w:t>agente</w:t>
      </w:r>
      <w:proofErr w:type="gramEnd"/>
      <w:r w:rsidRPr="00B7264F">
        <w:rPr>
          <w:bCs/>
          <w:sz w:val="20"/>
          <w:szCs w:val="20"/>
        </w:rPr>
        <w:t xml:space="preserve"> de processo físico: equipamento, material ou instrumento empregado como remediador em processo físico, mecânico ou térmico de recuperação de ambientes e ecossistemas contaminados ou no tratamento de efluentes e resíduos</w:t>
      </w:r>
      <w:r>
        <w:rPr>
          <w:bCs/>
          <w:sz w:val="20"/>
          <w:szCs w:val="20"/>
        </w:rPr>
        <w:t>.</w:t>
      </w:r>
    </w:p>
    <w:p w14:paraId="601196E3" w14:textId="77777777" w:rsidR="00B76BF3" w:rsidRDefault="00B76BF3" w:rsidP="00B76BF3">
      <w:pPr>
        <w:ind w:firstLine="708"/>
        <w:rPr>
          <w:bCs/>
        </w:rPr>
      </w:pPr>
    </w:p>
    <w:p w14:paraId="01AACB9A" w14:textId="56AB1C1F" w:rsidR="006F78EF" w:rsidRDefault="00B76BF3" w:rsidP="006F78EF">
      <w:pPr>
        <w:ind w:firstLine="708"/>
        <w:rPr>
          <w:bCs/>
        </w:rPr>
      </w:pPr>
      <w:r>
        <w:rPr>
          <w:bCs/>
        </w:rPr>
        <w:t xml:space="preserve">De acordo com </w:t>
      </w:r>
      <w:r w:rsidRPr="00B76BF3">
        <w:rPr>
          <w:bCs/>
        </w:rPr>
        <w:t xml:space="preserve">Art. 3º </w:t>
      </w:r>
      <w:r>
        <w:rPr>
          <w:bCs/>
        </w:rPr>
        <w:t>da IN 11/2022, o IBAMA deixa claro que “a</w:t>
      </w:r>
      <w:r w:rsidRPr="00B76BF3">
        <w:rPr>
          <w:bCs/>
        </w:rPr>
        <w:t xml:space="preserve"> comercialização e o uso do produto remediador dependem de seu registro prévio junto ao Instituto Brasileiro do Meio Ambiente e Recursos Naturais Renováveis (Ibama)</w:t>
      </w:r>
      <w:r>
        <w:rPr>
          <w:bCs/>
        </w:rPr>
        <w:t xml:space="preserve">”. </w:t>
      </w:r>
      <w:r w:rsidR="006F78EF">
        <w:rPr>
          <w:bCs/>
        </w:rPr>
        <w:t>E</w:t>
      </w:r>
      <w:r>
        <w:rPr>
          <w:bCs/>
        </w:rPr>
        <w:t xml:space="preserve">ssa mesma instrução normativa desobrigou o registro no IBAMA dos remediadores classificados como </w:t>
      </w:r>
      <w:proofErr w:type="spellStart"/>
      <w:r w:rsidRPr="00B76BF3">
        <w:rPr>
          <w:bCs/>
        </w:rPr>
        <w:t>bioestimuladores</w:t>
      </w:r>
      <w:proofErr w:type="spellEnd"/>
      <w:r>
        <w:rPr>
          <w:bCs/>
        </w:rPr>
        <w:t>,</w:t>
      </w:r>
      <w:r w:rsidRPr="00B76BF3">
        <w:rPr>
          <w:bCs/>
        </w:rPr>
        <w:t xml:space="preserve"> </w:t>
      </w:r>
      <w:proofErr w:type="spellStart"/>
      <w:r w:rsidRPr="00B76BF3">
        <w:rPr>
          <w:bCs/>
        </w:rPr>
        <w:t>fitorremediadores</w:t>
      </w:r>
      <w:proofErr w:type="spellEnd"/>
      <w:r w:rsidRPr="00B76BF3">
        <w:rPr>
          <w:bCs/>
        </w:rPr>
        <w:t xml:space="preserve"> e agentes de processos físicos.</w:t>
      </w:r>
      <w:r w:rsidR="006F78EF">
        <w:rPr>
          <w:bCs/>
        </w:rPr>
        <w:t xml:space="preserve"> </w:t>
      </w:r>
    </w:p>
    <w:p w14:paraId="1C350D3D" w14:textId="0FC44373" w:rsidR="006F78EF" w:rsidRDefault="006F78EF" w:rsidP="006F78EF">
      <w:pPr>
        <w:ind w:firstLine="708"/>
        <w:rPr>
          <w:bCs/>
        </w:rPr>
      </w:pPr>
      <w:r>
        <w:rPr>
          <w:bCs/>
        </w:rPr>
        <w:t xml:space="preserve">Portanto, fica evidenciado que a dispensa de registro não atende aos biorremediadores, objeto desse processo licitatório, apenas os </w:t>
      </w:r>
      <w:proofErr w:type="spellStart"/>
      <w:r w:rsidRPr="00B76BF3">
        <w:rPr>
          <w:bCs/>
        </w:rPr>
        <w:t>bioestimuladores</w:t>
      </w:r>
      <w:proofErr w:type="spellEnd"/>
      <w:r>
        <w:rPr>
          <w:bCs/>
        </w:rPr>
        <w:t>,</w:t>
      </w:r>
      <w:r w:rsidRPr="00B76BF3">
        <w:rPr>
          <w:bCs/>
        </w:rPr>
        <w:t xml:space="preserve"> </w:t>
      </w:r>
      <w:proofErr w:type="spellStart"/>
      <w:r w:rsidRPr="00B76BF3">
        <w:rPr>
          <w:bCs/>
        </w:rPr>
        <w:t>fitorremediadores</w:t>
      </w:r>
      <w:proofErr w:type="spellEnd"/>
      <w:r w:rsidRPr="00B76BF3">
        <w:rPr>
          <w:bCs/>
        </w:rPr>
        <w:t xml:space="preserve"> e agentes de processos físicos.</w:t>
      </w:r>
      <w:r>
        <w:rPr>
          <w:bCs/>
        </w:rPr>
        <w:t xml:space="preserve"> </w:t>
      </w:r>
      <w:r w:rsidR="005746A8">
        <w:rPr>
          <w:bCs/>
        </w:rPr>
        <w:t>Essa obrigatoriedade de registro</w:t>
      </w:r>
      <w:r w:rsidR="00822768">
        <w:rPr>
          <w:bCs/>
        </w:rPr>
        <w:t xml:space="preserve"> também</w:t>
      </w:r>
      <w:r w:rsidR="005746A8">
        <w:rPr>
          <w:bCs/>
        </w:rPr>
        <w:t xml:space="preserve"> fica clara ao observar o parágrafo único do Art. 11:</w:t>
      </w:r>
    </w:p>
    <w:p w14:paraId="37CE73DC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Parágrafo único. Os rótulos dos biorremediadores deverão conter, no mínimo:</w:t>
      </w:r>
    </w:p>
    <w:p w14:paraId="063F8163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I - Marca comercial do produto;</w:t>
      </w:r>
    </w:p>
    <w:p w14:paraId="4D536ADC" w14:textId="77777777" w:rsidR="005746A8" w:rsidRPr="005746A8" w:rsidRDefault="005746A8" w:rsidP="005746A8">
      <w:pPr>
        <w:spacing w:line="240" w:lineRule="auto"/>
        <w:ind w:left="2832" w:firstLine="3"/>
        <w:rPr>
          <w:b/>
          <w:sz w:val="20"/>
          <w:szCs w:val="20"/>
        </w:rPr>
      </w:pPr>
      <w:r w:rsidRPr="005746A8">
        <w:rPr>
          <w:b/>
          <w:sz w:val="20"/>
          <w:szCs w:val="20"/>
        </w:rPr>
        <w:t>II - Número de registro;</w:t>
      </w:r>
    </w:p>
    <w:p w14:paraId="14376718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III - Composição do produto;</w:t>
      </w:r>
    </w:p>
    <w:p w14:paraId="2C7AD026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IV - Titular do Registro;</w:t>
      </w:r>
    </w:p>
    <w:p w14:paraId="7E8FFFC4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V - Frase(s) de perigo;</w:t>
      </w:r>
    </w:p>
    <w:p w14:paraId="75540AB8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VI - Precauções de uso e advertências;</w:t>
      </w:r>
    </w:p>
    <w:p w14:paraId="342C3340" w14:textId="77777777" w:rsidR="005746A8" w:rsidRPr="005746A8" w:rsidRDefault="005746A8" w:rsidP="005746A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VII - Instruções de armazenamento;</w:t>
      </w:r>
    </w:p>
    <w:p w14:paraId="51AC7A75" w14:textId="77777777" w:rsidR="00822768" w:rsidRDefault="005746A8" w:rsidP="00822768">
      <w:pPr>
        <w:spacing w:line="240" w:lineRule="auto"/>
        <w:ind w:left="2832" w:firstLine="3"/>
        <w:rPr>
          <w:bCs/>
          <w:sz w:val="20"/>
          <w:szCs w:val="20"/>
        </w:rPr>
      </w:pPr>
      <w:r w:rsidRPr="005746A8">
        <w:rPr>
          <w:bCs/>
          <w:sz w:val="20"/>
          <w:szCs w:val="20"/>
        </w:rPr>
        <w:t>VIII - Informações complementares.</w:t>
      </w:r>
      <w:r w:rsidR="00822768">
        <w:rPr>
          <w:bCs/>
          <w:sz w:val="20"/>
          <w:szCs w:val="20"/>
        </w:rPr>
        <w:t xml:space="preserve"> </w:t>
      </w:r>
    </w:p>
    <w:p w14:paraId="47350BE5" w14:textId="35AD3A90" w:rsidR="00822768" w:rsidRPr="005746A8" w:rsidRDefault="00822768" w:rsidP="00822768">
      <w:pPr>
        <w:spacing w:line="240" w:lineRule="auto"/>
        <w:ind w:left="2832" w:firstLine="3"/>
        <w:rPr>
          <w:bCs/>
          <w:sz w:val="20"/>
          <w:szCs w:val="20"/>
        </w:rPr>
      </w:pPr>
      <w:r>
        <w:rPr>
          <w:bCs/>
          <w:sz w:val="20"/>
          <w:szCs w:val="20"/>
        </w:rPr>
        <w:t>(Grifo nosso para ressaltar a necessidade do número de registro no IBAMA).</w:t>
      </w:r>
    </w:p>
    <w:p w14:paraId="7E60D35B" w14:textId="02AF7AD2" w:rsidR="005746A8" w:rsidRDefault="005746A8" w:rsidP="00822768">
      <w:pPr>
        <w:rPr>
          <w:bCs/>
        </w:rPr>
      </w:pPr>
    </w:p>
    <w:p w14:paraId="57BA40E1" w14:textId="7797E93B" w:rsidR="00277E57" w:rsidRDefault="00277E57" w:rsidP="00277E57">
      <w:pPr>
        <w:ind w:firstLine="708"/>
        <w:rPr>
          <w:bCs/>
        </w:rPr>
      </w:pPr>
      <w:r>
        <w:rPr>
          <w:bCs/>
        </w:rPr>
        <w:t xml:space="preserve">Além disso, a </w:t>
      </w:r>
      <w:proofErr w:type="spellStart"/>
      <w:r w:rsidRPr="00277E57">
        <w:rPr>
          <w:bCs/>
        </w:rPr>
        <w:t>Orientação</w:t>
      </w:r>
      <w:proofErr w:type="spellEnd"/>
      <w:r w:rsidRPr="00277E57">
        <w:rPr>
          <w:bCs/>
        </w:rPr>
        <w:t xml:space="preserve"> </w:t>
      </w:r>
      <w:proofErr w:type="spellStart"/>
      <w:r w:rsidRPr="00277E57">
        <w:rPr>
          <w:bCs/>
        </w:rPr>
        <w:t>Técnica</w:t>
      </w:r>
      <w:proofErr w:type="spellEnd"/>
      <w:r w:rsidRPr="00277E57">
        <w:rPr>
          <w:bCs/>
        </w:rPr>
        <w:t xml:space="preserve"> Normativa - OTN No 3-DIQUA, </w:t>
      </w:r>
      <w:r>
        <w:rPr>
          <w:bCs/>
        </w:rPr>
        <w:t>de</w:t>
      </w:r>
      <w:r w:rsidRPr="00277E57">
        <w:rPr>
          <w:bCs/>
        </w:rPr>
        <w:t xml:space="preserve"> 21 </w:t>
      </w:r>
      <w:r>
        <w:rPr>
          <w:bCs/>
        </w:rPr>
        <w:t>de</w:t>
      </w:r>
      <w:r w:rsidRPr="00277E57">
        <w:rPr>
          <w:bCs/>
        </w:rPr>
        <w:t xml:space="preserve"> </w:t>
      </w:r>
      <w:r>
        <w:rPr>
          <w:bCs/>
        </w:rPr>
        <w:t>outubro de</w:t>
      </w:r>
      <w:r w:rsidRPr="00277E57">
        <w:rPr>
          <w:bCs/>
        </w:rPr>
        <w:t xml:space="preserve"> 2022 </w:t>
      </w:r>
      <w:r>
        <w:rPr>
          <w:bCs/>
        </w:rPr>
        <w:t xml:space="preserve">também ressalta a desobrigação do registro de </w:t>
      </w:r>
      <w:proofErr w:type="spellStart"/>
      <w:r w:rsidRPr="00B76BF3">
        <w:rPr>
          <w:bCs/>
        </w:rPr>
        <w:t>bioestimuladores</w:t>
      </w:r>
      <w:proofErr w:type="spellEnd"/>
      <w:r>
        <w:rPr>
          <w:bCs/>
        </w:rPr>
        <w:t>,</w:t>
      </w:r>
      <w:r w:rsidRPr="00B76BF3">
        <w:rPr>
          <w:bCs/>
        </w:rPr>
        <w:t xml:space="preserve"> </w:t>
      </w:r>
      <w:proofErr w:type="spellStart"/>
      <w:r w:rsidRPr="00B76BF3">
        <w:rPr>
          <w:bCs/>
        </w:rPr>
        <w:lastRenderedPageBreak/>
        <w:t>fitorremediadores</w:t>
      </w:r>
      <w:proofErr w:type="spellEnd"/>
      <w:r w:rsidRPr="00B76BF3">
        <w:rPr>
          <w:bCs/>
        </w:rPr>
        <w:t xml:space="preserve"> e agentes de processos físicos</w:t>
      </w:r>
      <w:r>
        <w:rPr>
          <w:bCs/>
        </w:rPr>
        <w:t xml:space="preserve"> e obrigação de registro dos demais remediadores:</w:t>
      </w:r>
    </w:p>
    <w:p w14:paraId="21077D3E" w14:textId="148B9006" w:rsidR="00277E57" w:rsidRPr="00277E57" w:rsidRDefault="00277E57" w:rsidP="00277E57">
      <w:pPr>
        <w:spacing w:line="240" w:lineRule="auto"/>
        <w:ind w:left="2832"/>
        <w:rPr>
          <w:bCs/>
          <w:sz w:val="20"/>
          <w:szCs w:val="20"/>
        </w:rPr>
      </w:pPr>
      <w:r w:rsidRPr="00277E57">
        <w:rPr>
          <w:bCs/>
          <w:sz w:val="20"/>
          <w:szCs w:val="20"/>
        </w:rPr>
        <w:t xml:space="preserve">4.3 Assim, no </w:t>
      </w:r>
      <w:proofErr w:type="spellStart"/>
      <w:r w:rsidRPr="00277E57">
        <w:rPr>
          <w:bCs/>
          <w:sz w:val="20"/>
          <w:szCs w:val="20"/>
        </w:rPr>
        <w:t>âmbito</w:t>
      </w:r>
      <w:proofErr w:type="spellEnd"/>
      <w:r w:rsidRPr="00277E57">
        <w:rPr>
          <w:bCs/>
          <w:sz w:val="20"/>
          <w:szCs w:val="20"/>
        </w:rPr>
        <w:t xml:space="preserve"> do Ibama, os produtos destinados à </w:t>
      </w:r>
      <w:proofErr w:type="spellStart"/>
      <w:r w:rsidRPr="00277E57">
        <w:rPr>
          <w:bCs/>
          <w:sz w:val="20"/>
          <w:szCs w:val="20"/>
        </w:rPr>
        <w:t>remediação</w:t>
      </w:r>
      <w:proofErr w:type="spellEnd"/>
      <w:r w:rsidRPr="00277E57">
        <w:rPr>
          <w:bCs/>
          <w:sz w:val="20"/>
          <w:szCs w:val="20"/>
        </w:rPr>
        <w:t xml:space="preserve"> das categorias </w:t>
      </w:r>
      <w:proofErr w:type="spellStart"/>
      <w:r w:rsidRPr="00277E57">
        <w:rPr>
          <w:bCs/>
          <w:sz w:val="20"/>
          <w:szCs w:val="20"/>
        </w:rPr>
        <w:t>biorremediadores</w:t>
      </w:r>
      <w:proofErr w:type="spellEnd"/>
      <w:r w:rsidRPr="00277E57">
        <w:rPr>
          <w:bCs/>
          <w:sz w:val="20"/>
          <w:szCs w:val="20"/>
        </w:rPr>
        <w:t xml:space="preserve">, remediadores </w:t>
      </w:r>
      <w:proofErr w:type="spellStart"/>
      <w:r w:rsidRPr="00277E57">
        <w:rPr>
          <w:bCs/>
          <w:sz w:val="20"/>
          <w:szCs w:val="20"/>
        </w:rPr>
        <w:t>químicos</w:t>
      </w:r>
      <w:proofErr w:type="spellEnd"/>
      <w:r w:rsidRPr="00277E57">
        <w:rPr>
          <w:bCs/>
          <w:sz w:val="20"/>
          <w:szCs w:val="20"/>
        </w:rPr>
        <w:t xml:space="preserve"> e </w:t>
      </w:r>
      <w:proofErr w:type="spellStart"/>
      <w:r w:rsidRPr="00277E57">
        <w:rPr>
          <w:bCs/>
          <w:sz w:val="20"/>
          <w:szCs w:val="20"/>
        </w:rPr>
        <w:t>físico-químicos</w:t>
      </w:r>
      <w:proofErr w:type="spellEnd"/>
      <w:r w:rsidRPr="00277E57">
        <w:rPr>
          <w:bCs/>
          <w:sz w:val="20"/>
          <w:szCs w:val="20"/>
        </w:rPr>
        <w:t xml:space="preserve"> </w:t>
      </w:r>
      <w:proofErr w:type="spellStart"/>
      <w:r w:rsidRPr="00277E57">
        <w:rPr>
          <w:bCs/>
          <w:sz w:val="20"/>
          <w:szCs w:val="20"/>
        </w:rPr>
        <w:t>serão</w:t>
      </w:r>
      <w:proofErr w:type="spellEnd"/>
      <w:r w:rsidRPr="00277E57">
        <w:rPr>
          <w:bCs/>
          <w:sz w:val="20"/>
          <w:szCs w:val="20"/>
        </w:rPr>
        <w:t xml:space="preserve"> analisados de acordo o Procedimento Operacional </w:t>
      </w:r>
      <w:proofErr w:type="spellStart"/>
      <w:r w:rsidRPr="00277E57">
        <w:rPr>
          <w:bCs/>
          <w:sz w:val="20"/>
          <w:szCs w:val="20"/>
        </w:rPr>
        <w:t>Padrão</w:t>
      </w:r>
      <w:proofErr w:type="spellEnd"/>
      <w:r w:rsidRPr="00277E57">
        <w:rPr>
          <w:bCs/>
          <w:sz w:val="20"/>
          <w:szCs w:val="20"/>
        </w:rPr>
        <w:t xml:space="preserve"> </w:t>
      </w:r>
      <w:proofErr w:type="spellStart"/>
      <w:r w:rsidRPr="00277E57">
        <w:rPr>
          <w:bCs/>
          <w:sz w:val="20"/>
          <w:szCs w:val="20"/>
        </w:rPr>
        <w:t>específico</w:t>
      </w:r>
      <w:proofErr w:type="spellEnd"/>
      <w:r w:rsidRPr="00277E57">
        <w:rPr>
          <w:bCs/>
          <w:sz w:val="20"/>
          <w:szCs w:val="20"/>
        </w:rPr>
        <w:t xml:space="preserve">, a ser editado pela </w:t>
      </w:r>
      <w:proofErr w:type="spellStart"/>
      <w:r w:rsidRPr="00277E57">
        <w:rPr>
          <w:bCs/>
          <w:sz w:val="20"/>
          <w:szCs w:val="20"/>
        </w:rPr>
        <w:t>Diqua</w:t>
      </w:r>
      <w:proofErr w:type="spellEnd"/>
      <w:r>
        <w:rPr>
          <w:bCs/>
          <w:sz w:val="20"/>
          <w:szCs w:val="20"/>
        </w:rPr>
        <w:t>.</w:t>
      </w:r>
    </w:p>
    <w:p w14:paraId="075FB841" w14:textId="77777777" w:rsidR="00082963" w:rsidRDefault="00082963" w:rsidP="00082963">
      <w:pPr>
        <w:ind w:firstLine="708"/>
        <w:rPr>
          <w:bCs/>
        </w:rPr>
      </w:pPr>
    </w:p>
    <w:p w14:paraId="200BE07A" w14:textId="6161F7C5" w:rsidR="00277E57" w:rsidRDefault="00082963" w:rsidP="00082963">
      <w:pPr>
        <w:ind w:firstLine="708"/>
        <w:rPr>
          <w:bCs/>
        </w:rPr>
      </w:pPr>
      <w:r>
        <w:rPr>
          <w:bCs/>
        </w:rPr>
        <w:t>Portanto, o fato do processo de registro de produto no IBAMA número 02001.035445/2022-40, resultar em dispensa de registro, não justifica o pleito de desobrigar registro de biorremediadores no IBAMA.</w:t>
      </w:r>
    </w:p>
    <w:p w14:paraId="29719422" w14:textId="77777777" w:rsidR="00082963" w:rsidRDefault="00082963" w:rsidP="00822768">
      <w:pPr>
        <w:rPr>
          <w:bCs/>
        </w:rPr>
      </w:pPr>
    </w:p>
    <w:p w14:paraId="5AC6EFB7" w14:textId="29791DB6" w:rsidR="004C6097" w:rsidRDefault="004C6097" w:rsidP="004C6097">
      <w:pPr>
        <w:rPr>
          <w:bCs/>
        </w:rPr>
      </w:pPr>
      <w:r>
        <w:rPr>
          <w:bCs/>
        </w:rPr>
        <w:t>CONCLUSÃO</w:t>
      </w:r>
    </w:p>
    <w:p w14:paraId="3385C35E" w14:textId="472FB2E6" w:rsidR="00822768" w:rsidRDefault="004C6097" w:rsidP="00277E57">
      <w:pPr>
        <w:ind w:firstLine="708"/>
        <w:rPr>
          <w:bCs/>
        </w:rPr>
      </w:pPr>
      <w:r>
        <w:rPr>
          <w:bCs/>
        </w:rPr>
        <w:t>Diante do exposto sugere-se a Senhora Pregoeira que julgue IMPROCEDENTE a Impugnação, mantendo-se o edital hígido</w:t>
      </w:r>
      <w:r w:rsidR="00277E57">
        <w:rPr>
          <w:bCs/>
        </w:rPr>
        <w:t xml:space="preserve"> de acordo com a Instrução Normativa IN N</w:t>
      </w:r>
      <w:r w:rsidR="00277E57" w:rsidRPr="00277E57">
        <w:rPr>
          <w:bCs/>
          <w:vertAlign w:val="superscript"/>
        </w:rPr>
        <w:t>o</w:t>
      </w:r>
      <w:r w:rsidR="00277E57">
        <w:rPr>
          <w:bCs/>
        </w:rPr>
        <w:t xml:space="preserve"> 11 de 17 de outubro de 2022 e </w:t>
      </w:r>
      <w:r w:rsidR="00277E57" w:rsidRPr="00277E57">
        <w:rPr>
          <w:bCs/>
        </w:rPr>
        <w:t>OTN No 3-DIQUA, de 21 de outubro de 2022</w:t>
      </w:r>
      <w:r w:rsidR="00277E57">
        <w:rPr>
          <w:bCs/>
        </w:rPr>
        <w:t>.</w:t>
      </w:r>
    </w:p>
    <w:p w14:paraId="0BEEEB36" w14:textId="67C23F4C" w:rsidR="004C6097" w:rsidRDefault="004C6097" w:rsidP="00277E57">
      <w:pPr>
        <w:ind w:firstLine="708"/>
        <w:rPr>
          <w:bCs/>
        </w:rPr>
      </w:pPr>
    </w:p>
    <w:p w14:paraId="220327CB" w14:textId="7E6CA4D8" w:rsidR="004C6097" w:rsidRPr="004C6097" w:rsidRDefault="004C6097" w:rsidP="004C6097">
      <w:pPr>
        <w:jc w:val="center"/>
        <w:rPr>
          <w:b/>
          <w:bCs/>
        </w:rPr>
      </w:pPr>
      <w:r w:rsidRPr="004C6097">
        <w:rPr>
          <w:b/>
          <w:bCs/>
        </w:rPr>
        <w:t>Salvo engano, é o Parecer.</w:t>
      </w:r>
    </w:p>
    <w:p w14:paraId="28FCE928" w14:textId="09897296" w:rsidR="004C6097" w:rsidRPr="004C6097" w:rsidRDefault="004C6097" w:rsidP="004C6097">
      <w:pPr>
        <w:jc w:val="center"/>
        <w:rPr>
          <w:b/>
          <w:bCs/>
        </w:rPr>
      </w:pPr>
    </w:p>
    <w:p w14:paraId="78FD89CE" w14:textId="07C2E480" w:rsidR="004C6097" w:rsidRPr="004C6097" w:rsidRDefault="004C6097" w:rsidP="004C6097">
      <w:pPr>
        <w:jc w:val="center"/>
        <w:rPr>
          <w:b/>
          <w:bCs/>
        </w:rPr>
      </w:pPr>
      <w:proofErr w:type="spellStart"/>
      <w:r w:rsidRPr="004C6097">
        <w:rPr>
          <w:b/>
          <w:bCs/>
        </w:rPr>
        <w:t>Abdon</w:t>
      </w:r>
      <w:proofErr w:type="spellEnd"/>
      <w:r w:rsidRPr="004C6097">
        <w:rPr>
          <w:b/>
          <w:bCs/>
        </w:rPr>
        <w:t xml:space="preserve"> </w:t>
      </w:r>
      <w:proofErr w:type="spellStart"/>
      <w:r w:rsidRPr="004C6097">
        <w:rPr>
          <w:b/>
          <w:bCs/>
        </w:rPr>
        <w:t>Batista-SC</w:t>
      </w:r>
      <w:proofErr w:type="spellEnd"/>
      <w:r w:rsidRPr="004C6097">
        <w:rPr>
          <w:b/>
          <w:bCs/>
        </w:rPr>
        <w:t>, em 15 de março de 2023.</w:t>
      </w:r>
    </w:p>
    <w:p w14:paraId="5AC4C9FB" w14:textId="4A8586F6" w:rsidR="004C6097" w:rsidRPr="004C6097" w:rsidRDefault="004C6097" w:rsidP="004C6097">
      <w:pPr>
        <w:jc w:val="center"/>
        <w:rPr>
          <w:b/>
          <w:bCs/>
        </w:rPr>
      </w:pPr>
    </w:p>
    <w:p w14:paraId="7F9770F7" w14:textId="022D0D68" w:rsidR="004C6097" w:rsidRPr="004C6097" w:rsidRDefault="004C6097" w:rsidP="004C6097">
      <w:pPr>
        <w:jc w:val="center"/>
        <w:rPr>
          <w:b/>
          <w:bCs/>
        </w:rPr>
      </w:pPr>
      <w:r w:rsidRPr="004C6097">
        <w:rPr>
          <w:b/>
          <w:bCs/>
        </w:rPr>
        <w:t>JOÃO ROGÉRIO DE ANDRADE</w:t>
      </w:r>
    </w:p>
    <w:p w14:paraId="1567F659" w14:textId="40D5D6F3" w:rsidR="004C6097" w:rsidRPr="004C6097" w:rsidRDefault="004C6097" w:rsidP="004C6097">
      <w:pPr>
        <w:jc w:val="center"/>
        <w:rPr>
          <w:b/>
          <w:bCs/>
        </w:rPr>
      </w:pPr>
      <w:r w:rsidRPr="004C6097">
        <w:rPr>
          <w:b/>
          <w:bCs/>
        </w:rPr>
        <w:t>ADVOGADO OAB/SC 14028</w:t>
      </w:r>
    </w:p>
    <w:p w14:paraId="7D62C506" w14:textId="3A49AE89" w:rsidR="006F78EF" w:rsidRPr="004C6097" w:rsidRDefault="006F78EF" w:rsidP="004C6097">
      <w:pPr>
        <w:jc w:val="center"/>
        <w:rPr>
          <w:b/>
          <w:bCs/>
        </w:rPr>
      </w:pPr>
    </w:p>
    <w:p w14:paraId="4D1F376C" w14:textId="10519509" w:rsidR="00B76BF3" w:rsidRPr="004C6097" w:rsidRDefault="00B76BF3" w:rsidP="004C6097">
      <w:pPr>
        <w:jc w:val="center"/>
        <w:rPr>
          <w:b/>
          <w:bCs/>
        </w:rPr>
      </w:pPr>
    </w:p>
    <w:p w14:paraId="25F3B16C" w14:textId="4A389B6A" w:rsidR="00B7264F" w:rsidRPr="004C6097" w:rsidRDefault="00B7264F" w:rsidP="004C6097">
      <w:pPr>
        <w:jc w:val="center"/>
        <w:rPr>
          <w:b/>
          <w:bCs/>
        </w:rPr>
      </w:pPr>
    </w:p>
    <w:p w14:paraId="02F08099" w14:textId="3008790D" w:rsidR="00B7264F" w:rsidRPr="004C6097" w:rsidRDefault="00B7264F" w:rsidP="004C6097">
      <w:pPr>
        <w:jc w:val="center"/>
        <w:rPr>
          <w:rFonts w:ascii="Times New Roman" w:hAnsi="Times New Roman" w:cs="Times New Roman"/>
          <w:b/>
          <w:bCs/>
        </w:rPr>
      </w:pPr>
    </w:p>
    <w:p w14:paraId="54D6EAFC" w14:textId="5401AEF8" w:rsidR="00B7264F" w:rsidRDefault="00B7264F">
      <w:pPr>
        <w:rPr>
          <w:rFonts w:ascii="Times New Roman" w:hAnsi="Times New Roman" w:cs="Times New Roman"/>
          <w:bCs/>
        </w:rPr>
      </w:pPr>
    </w:p>
    <w:p w14:paraId="5FA24FBC" w14:textId="77777777" w:rsidR="00B7264F" w:rsidRDefault="00B7264F">
      <w:bookmarkStart w:id="0" w:name="_GoBack"/>
      <w:bookmarkEnd w:id="0"/>
    </w:p>
    <w:sectPr w:rsidR="00B72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imes New Roman (Título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2DB0"/>
    <w:multiLevelType w:val="multilevel"/>
    <w:tmpl w:val="93C6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114E1"/>
    <w:multiLevelType w:val="hybridMultilevel"/>
    <w:tmpl w:val="6D083690"/>
    <w:lvl w:ilvl="0" w:tplc="5D6A41E4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D7A1D"/>
    <w:multiLevelType w:val="multilevel"/>
    <w:tmpl w:val="19C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F2257B"/>
    <w:multiLevelType w:val="multilevel"/>
    <w:tmpl w:val="5ED6914C"/>
    <w:lvl w:ilvl="0">
      <w:start w:val="1"/>
      <w:numFmt w:val="decimal"/>
      <w:pStyle w:val="Ttulo1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4F"/>
    <w:rsid w:val="00082963"/>
    <w:rsid w:val="00260211"/>
    <w:rsid w:val="00277E57"/>
    <w:rsid w:val="004C6097"/>
    <w:rsid w:val="00500853"/>
    <w:rsid w:val="005746A8"/>
    <w:rsid w:val="006F78EF"/>
    <w:rsid w:val="00780D2A"/>
    <w:rsid w:val="00822768"/>
    <w:rsid w:val="008A6CC9"/>
    <w:rsid w:val="009808E9"/>
    <w:rsid w:val="00B7264F"/>
    <w:rsid w:val="00B76BF3"/>
    <w:rsid w:val="00BD6446"/>
    <w:rsid w:val="00DC087B"/>
    <w:rsid w:val="00F56256"/>
    <w:rsid w:val="00F67E17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D072"/>
  <w15:chartTrackingRefBased/>
  <w15:docId w15:val="{2B0B5D4F-7781-4548-89E2-8E3C80E3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D58"/>
    <w:pPr>
      <w:spacing w:line="360" w:lineRule="auto"/>
      <w:jc w:val="both"/>
    </w:pPr>
    <w:rPr>
      <w:rFonts w:ascii="Times" w:hAnsi="Times" w:cs="Times New Roman (Corpo CS)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C087B"/>
    <w:pPr>
      <w:keepNext/>
      <w:keepLines/>
      <w:numPr>
        <w:numId w:val="14"/>
      </w:numPr>
      <w:spacing w:before="360" w:after="240"/>
      <w:contextualSpacing/>
      <w:jc w:val="left"/>
      <w:outlineLvl w:val="0"/>
    </w:pPr>
    <w:rPr>
      <w:rFonts w:eastAsiaTheme="majorEastAsia" w:cs="Times New Roman (Títulos CS)"/>
      <w:b/>
      <w:caps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C087B"/>
    <w:pPr>
      <w:keepNext/>
      <w:keepLines/>
      <w:numPr>
        <w:ilvl w:val="1"/>
        <w:numId w:val="14"/>
      </w:numPr>
      <w:spacing w:before="360" w:after="240"/>
      <w:contextualSpacing/>
      <w:jc w:val="left"/>
      <w:outlineLvl w:val="1"/>
    </w:pPr>
    <w:rPr>
      <w:rFonts w:eastAsiaTheme="majorEastAsia" w:cs="Times New Roman (Títulos CS)"/>
      <w:caps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DC087B"/>
    <w:pPr>
      <w:keepNext/>
      <w:keepLines/>
      <w:numPr>
        <w:ilvl w:val="2"/>
        <w:numId w:val="14"/>
      </w:numPr>
      <w:spacing w:before="360" w:after="240"/>
      <w:contextualSpacing/>
      <w:jc w:val="left"/>
      <w:outlineLvl w:val="2"/>
    </w:pPr>
    <w:rPr>
      <w:rFonts w:eastAsiaTheme="majorEastAsia" w:cs="Times New Roman (Títulos CS)"/>
    </w:rPr>
  </w:style>
  <w:style w:type="paragraph" w:styleId="Ttulo4">
    <w:name w:val="heading 4"/>
    <w:basedOn w:val="Ttulo3"/>
    <w:next w:val="Normal"/>
    <w:link w:val="Ttulo4Char"/>
    <w:autoRedefine/>
    <w:uiPriority w:val="9"/>
    <w:unhideWhenUsed/>
    <w:qFormat/>
    <w:rsid w:val="00F56256"/>
    <w:pPr>
      <w:numPr>
        <w:ilvl w:val="3"/>
        <w:numId w:val="13"/>
      </w:numPr>
      <w:ind w:left="1219" w:hanging="862"/>
      <w:outlineLvl w:val="3"/>
    </w:pPr>
    <w:rPr>
      <w:rFonts w:cstheme="majorBidi"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56256"/>
    <w:rPr>
      <w:rFonts w:ascii="Times" w:eastAsiaTheme="majorEastAsia" w:hAnsi="Times" w:cs="Times New Roman (Títulos CS)"/>
      <w:cap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56256"/>
    <w:rPr>
      <w:rFonts w:ascii="Times" w:eastAsiaTheme="majorEastAsia" w:hAnsi="Times" w:cs="Times New Roman (Títulos CS)"/>
      <w:b/>
      <w:caps/>
      <w:szCs w:val="32"/>
    </w:rPr>
  </w:style>
  <w:style w:type="paragraph" w:styleId="Citao">
    <w:name w:val="Quote"/>
    <w:basedOn w:val="Ttulo2"/>
    <w:next w:val="Normal"/>
    <w:link w:val="CitaoChar"/>
    <w:autoRedefine/>
    <w:uiPriority w:val="29"/>
    <w:qFormat/>
    <w:rsid w:val="00FD4D58"/>
  </w:style>
  <w:style w:type="character" w:customStyle="1" w:styleId="CitaoChar">
    <w:name w:val="Citação Char"/>
    <w:basedOn w:val="Fontepargpadro"/>
    <w:link w:val="Citao"/>
    <w:uiPriority w:val="29"/>
    <w:rsid w:val="00FD4D58"/>
    <w:rPr>
      <w:rFonts w:ascii="Times" w:eastAsiaTheme="majorEastAsia" w:hAnsi="Times" w:cs="Times New Roman (Títulos CS)"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56256"/>
    <w:rPr>
      <w:rFonts w:ascii="Times" w:eastAsiaTheme="majorEastAsia" w:hAnsi="Times" w:cs="Times New Roman (Títulos CS)"/>
    </w:rPr>
  </w:style>
  <w:style w:type="character" w:customStyle="1" w:styleId="Ttulo4Char">
    <w:name w:val="Título 4 Char"/>
    <w:basedOn w:val="Fontepargpadro"/>
    <w:link w:val="Ttulo4"/>
    <w:uiPriority w:val="9"/>
    <w:rsid w:val="00F56256"/>
    <w:rPr>
      <w:rFonts w:ascii="Times" w:eastAsiaTheme="majorEastAsia" w:hAnsi="Times" w:cstheme="majorBidi"/>
      <w:iCs/>
    </w:rPr>
  </w:style>
  <w:style w:type="paragraph" w:styleId="CabealhodoSumrio">
    <w:name w:val="TOC Heading"/>
    <w:basedOn w:val="Ttulo1"/>
    <w:next w:val="Normal"/>
    <w:autoRedefine/>
    <w:uiPriority w:val="39"/>
    <w:unhideWhenUsed/>
    <w:qFormat/>
    <w:rsid w:val="00DC087B"/>
    <w:pPr>
      <w:numPr>
        <w:numId w:val="0"/>
      </w:numPr>
      <w:spacing w:before="0" w:after="360"/>
      <w:jc w:val="center"/>
      <w:outlineLvl w:val="9"/>
    </w:pPr>
    <w:rPr>
      <w:color w:val="000000" w:themeColor="text1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C087B"/>
    <w:pPr>
      <w:spacing w:line="240" w:lineRule="auto"/>
      <w:jc w:val="left"/>
    </w:pPr>
    <w:rPr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C087B"/>
    <w:pPr>
      <w:ind w:left="238"/>
      <w:jc w:val="left"/>
    </w:pPr>
    <w:rPr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C087B"/>
    <w:pPr>
      <w:ind w:left="482"/>
      <w:jc w:val="left"/>
    </w:pPr>
    <w:rPr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qFormat/>
    <w:rsid w:val="00FD4D58"/>
    <w:pPr>
      <w:spacing w:line="240" w:lineRule="auto"/>
      <w:ind w:left="720"/>
      <w:jc w:val="left"/>
    </w:pPr>
  </w:style>
  <w:style w:type="paragraph" w:styleId="Sumrio5">
    <w:name w:val="toc 5"/>
    <w:basedOn w:val="Normal"/>
    <w:next w:val="Normal"/>
    <w:autoRedefine/>
    <w:uiPriority w:val="39"/>
    <w:unhideWhenUsed/>
    <w:qFormat/>
    <w:rsid w:val="00FD4D58"/>
    <w:pPr>
      <w:spacing w:line="240" w:lineRule="auto"/>
      <w:ind w:left="958"/>
      <w:jc w:val="left"/>
    </w:pPr>
  </w:style>
  <w:style w:type="paragraph" w:styleId="Ttulo">
    <w:name w:val="Title"/>
    <w:basedOn w:val="Normal"/>
    <w:next w:val="Normal"/>
    <w:link w:val="TtuloChar"/>
    <w:uiPriority w:val="10"/>
    <w:qFormat/>
    <w:rsid w:val="00DC087B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87B"/>
    <w:rPr>
      <w:rFonts w:ascii="Times" w:eastAsiaTheme="majorEastAsia" w:hAnsi="Times" w:cstheme="majorBidi"/>
      <w:b/>
      <w:spacing w:val="-10"/>
      <w:kern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726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Osmar</dc:creator>
  <cp:keywords/>
  <dc:description/>
  <cp:lastModifiedBy>Note Licitações</cp:lastModifiedBy>
  <cp:revision>2</cp:revision>
  <dcterms:created xsi:type="dcterms:W3CDTF">2023-03-15T12:59:00Z</dcterms:created>
  <dcterms:modified xsi:type="dcterms:W3CDTF">2023-03-15T12:59:00Z</dcterms:modified>
</cp:coreProperties>
</file>