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D6" w:rsidRDefault="003239D6" w:rsidP="003239D6">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3239D6" w:rsidRDefault="003239D6" w:rsidP="003239D6">
      <w:pPr>
        <w:jc w:val="center"/>
        <w:rPr>
          <w:rFonts w:ascii="Arial" w:eastAsia="Arial Unicode MS" w:hAnsi="Arial" w:cs="Arial"/>
          <w:b/>
          <w:color w:val="000000"/>
        </w:rPr>
      </w:pPr>
      <w:r>
        <w:rPr>
          <w:rFonts w:ascii="Arial" w:eastAsia="Arial Unicode MS" w:hAnsi="Arial" w:cs="Arial"/>
          <w:b/>
          <w:color w:val="000000"/>
        </w:rPr>
        <w:t>RUA JOÃO SANTIN 30</w:t>
      </w:r>
    </w:p>
    <w:p w:rsidR="003239D6" w:rsidRDefault="003239D6" w:rsidP="003239D6">
      <w:pPr>
        <w:jc w:val="center"/>
        <w:rPr>
          <w:rFonts w:ascii="Arial" w:eastAsia="Arial Unicode MS" w:hAnsi="Arial" w:cs="Arial"/>
          <w:b/>
          <w:color w:val="000000"/>
        </w:rPr>
      </w:pPr>
      <w:r>
        <w:rPr>
          <w:rFonts w:ascii="Arial" w:eastAsia="Arial Unicode MS" w:hAnsi="Arial" w:cs="Arial"/>
          <w:b/>
          <w:color w:val="000000"/>
        </w:rPr>
        <w:t>89.636.000 – ABDON BATISTA – SC</w:t>
      </w:r>
    </w:p>
    <w:p w:rsidR="003239D6" w:rsidRDefault="003239D6" w:rsidP="003239D6">
      <w:pPr>
        <w:spacing w:before="100" w:beforeAutospacing="1" w:after="100" w:afterAutospacing="1"/>
        <w:jc w:val="both"/>
        <w:rPr>
          <w:rFonts w:ascii="Arial" w:eastAsia="Arial Unicode MS" w:hAnsi="Arial" w:cs="Arial"/>
          <w:color w:val="000000"/>
        </w:rPr>
      </w:pPr>
    </w:p>
    <w:p w:rsidR="003239D6" w:rsidRDefault="003239D6" w:rsidP="003239D6">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3239D6" w:rsidRDefault="003239D6" w:rsidP="003239D6">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787A04">
        <w:rPr>
          <w:rFonts w:ascii="Arial" w:hAnsi="Arial" w:cs="Arial"/>
          <w:b/>
          <w:bCs/>
          <w:color w:val="000000"/>
        </w:rPr>
        <w:t>64/2015</w:t>
      </w:r>
      <w:r>
        <w:fldChar w:fldCharType="end"/>
      </w:r>
    </w:p>
    <w:p w:rsidR="003239D6" w:rsidRDefault="003239D6" w:rsidP="003239D6">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787A04">
        <w:rPr>
          <w:rFonts w:ascii="Arial" w:eastAsia="Arial Unicode MS" w:hAnsi="Arial" w:cs="Arial"/>
          <w:color w:val="000000"/>
        </w:rPr>
        <w:t>50/2015</w:t>
      </w:r>
      <w:r>
        <w:fldChar w:fldCharType="end"/>
      </w:r>
    </w:p>
    <w:p w:rsidR="003239D6" w:rsidRDefault="003239D6" w:rsidP="003239D6">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787A04">
        <w:rPr>
          <w:rFonts w:ascii="Arial" w:eastAsia="Arial Unicode MS" w:hAnsi="Arial" w:cs="Arial"/>
          <w:b/>
          <w:color w:val="000000"/>
        </w:rPr>
        <w:t>12/05/2015</w:t>
      </w:r>
      <w:r>
        <w:fldChar w:fldCharType="end"/>
      </w:r>
    </w:p>
    <w:p w:rsidR="003239D6" w:rsidRDefault="003239D6" w:rsidP="003239D6">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787A04">
        <w:rPr>
          <w:rFonts w:ascii="Arial" w:eastAsia="Arial Unicode MS" w:hAnsi="Arial" w:cs="Arial"/>
          <w:b/>
          <w:color w:val="000000"/>
        </w:rPr>
        <w:t>MENOR PREÇO POR ITEM</w:t>
      </w:r>
      <w:r>
        <w:fldChar w:fldCharType="end"/>
      </w:r>
    </w:p>
    <w:p w:rsidR="003239D6" w:rsidRDefault="003239D6" w:rsidP="003239D6">
      <w:pPr>
        <w:keepLines/>
        <w:widowControl w:val="0"/>
        <w:spacing w:before="120" w:after="120"/>
        <w:ind w:firstLine="851"/>
        <w:jc w:val="both"/>
        <w:rPr>
          <w:rFonts w:ascii="Arial" w:hAnsi="Arial" w:cs="Arial"/>
          <w:color w:val="000000"/>
          <w:lang w:eastAsia="zh-CN"/>
        </w:rPr>
      </w:pPr>
    </w:p>
    <w:p w:rsidR="003239D6" w:rsidRDefault="003239D6" w:rsidP="003239D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787A04">
        <w:rPr>
          <w:rFonts w:ascii="Arial" w:hAnsi="Arial" w:cs="Arial"/>
          <w:color w:val="000000"/>
          <w:lang w:eastAsia="zh-CN"/>
        </w:rPr>
        <w:t xml:space="preserve">REGISTRO DE PREÇOS PARA AQUISIÇÃO E CONFECÇÃO DE MATERIAL GRAFICO PARA USO NA PREFEITURA MUNICIPAL </w:t>
      </w:r>
      <w:r>
        <w:t>E DEMAIS SECRETARIAS.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3239D6" w:rsidRDefault="003239D6" w:rsidP="003239D6">
      <w:pPr>
        <w:keepLines/>
        <w:widowControl w:val="0"/>
        <w:spacing w:before="120" w:after="120"/>
        <w:ind w:firstLine="851"/>
        <w:jc w:val="both"/>
        <w:rPr>
          <w:rFonts w:ascii="Arial" w:hAnsi="Arial" w:cs="Arial"/>
          <w:b/>
          <w:color w:val="000000"/>
          <w:lang w:eastAsia="zh-CN"/>
        </w:rPr>
      </w:pPr>
    </w:p>
    <w:p w:rsidR="003239D6" w:rsidRDefault="003239D6" w:rsidP="003239D6">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3239D6" w:rsidRDefault="003239D6" w:rsidP="003239D6">
      <w:pPr>
        <w:keepLines/>
        <w:widowControl w:val="0"/>
        <w:spacing w:before="120" w:after="120"/>
        <w:ind w:firstLine="851"/>
        <w:jc w:val="both"/>
        <w:rPr>
          <w:rFonts w:ascii="Arial" w:hAnsi="Arial" w:cs="Arial"/>
          <w:color w:val="000000"/>
          <w:lang w:eastAsia="zh-CN"/>
        </w:rPr>
      </w:pPr>
    </w:p>
    <w:p w:rsidR="003239D6" w:rsidRDefault="003239D6" w:rsidP="003239D6">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787A04">
        <w:rPr>
          <w:rFonts w:ascii="Arial" w:hAnsi="Arial" w:cs="Arial"/>
          <w:b/>
        </w:rPr>
        <w:t xml:space="preserve">2.019.3390.00 - 1 - 35/2015   -   Manutenção do Ensino Fundamental 2.006.3390.00 </w:t>
      </w:r>
      <w:r>
        <w:t xml:space="preserve">- 254 - 130/2015   -   Manutenção da Secretaria de Adm. e Finanças </w:t>
      </w:r>
      <w:r>
        <w:fldChar w:fldCharType="end"/>
      </w:r>
      <w:r>
        <w:rPr>
          <w:rFonts w:ascii="Arial" w:hAnsi="Arial" w:cs="Arial"/>
        </w:rPr>
        <w:t>.)</w:t>
      </w:r>
    </w:p>
    <w:p w:rsidR="003239D6" w:rsidRDefault="003239D6" w:rsidP="003239D6">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787A04">
        <w:rPr>
          <w:rFonts w:ascii="Arial" w:hAnsi="Arial" w:cs="Arial"/>
        </w:rPr>
        <w:t xml:space="preserve">REGISTRO DE PREÇOS PARA AQUISIÇÃO E CONFECÇÃO DE MATERIAL GRAFICO PARA USO NA PREFEITURA MUNICIPAL </w:t>
      </w:r>
      <w:r>
        <w:t>E DEMAIS SECRETARIAS.</w:t>
      </w:r>
      <w:r>
        <w:fldChar w:fldCharType="end"/>
      </w:r>
      <w:r>
        <w:rPr>
          <w:rFonts w:ascii="Arial" w:hAnsi="Arial" w:cs="Arial"/>
        </w:rPr>
        <w:t xml:space="preserve">. conforme o formulário- proposta, observadas as condições de fornecimento no Anexo I e demais condições determinadas neste edital. </w:t>
      </w:r>
    </w:p>
    <w:p w:rsidR="003239D6" w:rsidRDefault="003239D6" w:rsidP="003239D6">
      <w:pPr>
        <w:jc w:val="both"/>
        <w:rPr>
          <w:rFonts w:ascii="Arial" w:hAnsi="Arial" w:cs="Arial"/>
        </w:rPr>
      </w:pPr>
      <w:r>
        <w:rPr>
          <w:rFonts w:ascii="Arial" w:hAnsi="Arial" w:cs="Arial"/>
        </w:rPr>
        <w:t>1.2.1 – Este Município não se obriga a adquirir o objeto e as quantidades definidas neste edital.</w:t>
      </w:r>
    </w:p>
    <w:p w:rsidR="003239D6" w:rsidRDefault="003239D6" w:rsidP="003239D6">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3239D6" w:rsidRDefault="003239D6" w:rsidP="003239D6">
      <w:pPr>
        <w:jc w:val="both"/>
        <w:rPr>
          <w:rFonts w:ascii="Arial" w:hAnsi="Arial" w:cs="Arial"/>
          <w:b/>
        </w:rPr>
      </w:pPr>
      <w:r>
        <w:rPr>
          <w:rFonts w:ascii="Arial" w:hAnsi="Arial" w:cs="Arial"/>
        </w:rPr>
        <w:t>1.4 – Esclarecimentos às licitantes serão prestados no endereço acima descrito ou pelos telefones: (49) 3545-1133 e 3545-1177</w:t>
      </w:r>
    </w:p>
    <w:p w:rsidR="003239D6" w:rsidRDefault="003239D6" w:rsidP="003239D6">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3239D6" w:rsidRDefault="003239D6" w:rsidP="003239D6">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3239D6" w:rsidRDefault="003239D6" w:rsidP="003239D6">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3239D6" w:rsidRDefault="003239D6" w:rsidP="003239D6">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3239D6" w:rsidRDefault="003239D6" w:rsidP="003239D6">
      <w:pPr>
        <w:keepLines/>
        <w:widowControl w:val="0"/>
        <w:spacing w:before="120" w:after="120"/>
        <w:ind w:firstLine="851"/>
        <w:jc w:val="both"/>
        <w:rPr>
          <w:rFonts w:ascii="Arial" w:hAnsi="Arial" w:cs="Arial"/>
          <w:color w:val="000000"/>
        </w:rPr>
      </w:pPr>
    </w:p>
    <w:p w:rsidR="003239D6" w:rsidRDefault="003239D6" w:rsidP="003239D6">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3239D6" w:rsidRDefault="003239D6" w:rsidP="003239D6">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787A04">
        <w:rPr>
          <w:rFonts w:ascii="Arial" w:hAnsi="Arial" w:cs="Arial"/>
        </w:rPr>
        <w:t>11/06/2015</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3239D6" w:rsidRDefault="003239D6" w:rsidP="003239D6">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3239D6" w:rsidRDefault="003239D6" w:rsidP="003239D6">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787A04">
        <w:rPr>
          <w:rFonts w:ascii="Arial" w:hAnsi="Arial" w:cs="Arial"/>
          <w:color w:val="000000"/>
          <w:lang w:eastAsia="zh-CN"/>
        </w:rPr>
        <w:t>50/2015</w:t>
      </w:r>
      <w:r>
        <w:fldChar w:fldCharType="end"/>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787A04">
        <w:rPr>
          <w:rFonts w:ascii="Arial" w:hAnsi="Arial" w:cs="Arial"/>
          <w:color w:val="000000"/>
          <w:lang w:eastAsia="zh-CN"/>
        </w:rPr>
        <w:t>11/06/2015</w:t>
      </w:r>
      <w:r>
        <w:fldChar w:fldCharType="end"/>
      </w:r>
    </w:p>
    <w:p w:rsidR="003239D6" w:rsidRDefault="003239D6" w:rsidP="003239D6">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787A04">
        <w:rPr>
          <w:rFonts w:ascii="Arial" w:hAnsi="Arial" w:cs="Arial"/>
          <w:color w:val="000000"/>
          <w:lang w:eastAsia="zh-CN"/>
        </w:rPr>
        <w:t>11/06/2015</w:t>
      </w:r>
      <w:r>
        <w:fldChar w:fldCharType="end"/>
      </w:r>
    </w:p>
    <w:p w:rsidR="003239D6" w:rsidRDefault="003239D6" w:rsidP="003239D6">
      <w:pPr>
        <w:keepLines/>
        <w:widowControl w:val="0"/>
        <w:tabs>
          <w:tab w:val="left" w:pos="1200"/>
        </w:tabs>
        <w:spacing w:before="120"/>
        <w:ind w:firstLine="851"/>
        <w:jc w:val="both"/>
        <w:rPr>
          <w:rFonts w:ascii="Arial" w:hAnsi="Arial" w:cs="Arial"/>
          <w:b/>
          <w:color w:val="000000"/>
          <w:lang w:eastAsia="zh-CN"/>
        </w:rPr>
      </w:pPr>
    </w:p>
    <w:p w:rsidR="003239D6" w:rsidRDefault="003239D6" w:rsidP="003239D6">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3239D6" w:rsidRDefault="003239D6" w:rsidP="003239D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3239D6" w:rsidRDefault="003239D6" w:rsidP="003239D6">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787A04">
        <w:rPr>
          <w:rFonts w:ascii="Arial" w:hAnsi="Arial" w:cs="Arial"/>
          <w:color w:val="000000"/>
          <w:lang w:eastAsia="zh-CN"/>
        </w:rPr>
        <w:t>50/2015</w:t>
      </w:r>
      <w:r>
        <w:fldChar w:fldCharType="end"/>
      </w:r>
    </w:p>
    <w:p w:rsidR="003239D6" w:rsidRDefault="003239D6" w:rsidP="003239D6">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3239D6" w:rsidRDefault="003239D6" w:rsidP="003239D6">
      <w:pPr>
        <w:jc w:val="both"/>
        <w:rPr>
          <w:rFonts w:ascii="Arial" w:hAnsi="Arial" w:cs="Arial"/>
        </w:rPr>
      </w:pPr>
      <w:r>
        <w:rPr>
          <w:rFonts w:ascii="Arial" w:hAnsi="Arial" w:cs="Arial"/>
        </w:rPr>
        <w:t>2.3 – Envio de correspondência via postal:</w:t>
      </w:r>
    </w:p>
    <w:p w:rsidR="003239D6" w:rsidRDefault="003239D6" w:rsidP="003239D6">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3239D6" w:rsidRDefault="003239D6" w:rsidP="003239D6">
      <w:pPr>
        <w:keepLines/>
        <w:widowControl w:val="0"/>
        <w:spacing w:before="120" w:after="120"/>
        <w:ind w:firstLine="851"/>
        <w:jc w:val="both"/>
        <w:rPr>
          <w:rFonts w:ascii="Arial" w:hAnsi="Arial" w:cs="Arial"/>
          <w:color w:val="000000"/>
        </w:rPr>
      </w:pPr>
    </w:p>
    <w:p w:rsidR="003239D6" w:rsidRDefault="003239D6" w:rsidP="003239D6">
      <w:pPr>
        <w:keepLines/>
        <w:widowControl w:val="0"/>
        <w:spacing w:before="120"/>
        <w:ind w:left="851"/>
        <w:jc w:val="both"/>
        <w:rPr>
          <w:rFonts w:ascii="Arial" w:hAnsi="Arial" w:cs="Arial"/>
          <w:b/>
          <w:color w:val="000000"/>
        </w:rPr>
      </w:pPr>
      <w:r>
        <w:rPr>
          <w:rFonts w:ascii="Arial" w:hAnsi="Arial" w:cs="Arial"/>
          <w:b/>
          <w:color w:val="000000"/>
        </w:rPr>
        <w:t>A/C DO PREGOEIRO</w:t>
      </w:r>
    </w:p>
    <w:p w:rsidR="003239D6" w:rsidRDefault="003239D6" w:rsidP="003239D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3239D6" w:rsidRDefault="003239D6" w:rsidP="003239D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787A04">
        <w:rPr>
          <w:rFonts w:ascii="Arial" w:hAnsi="Arial" w:cs="Arial"/>
          <w:color w:val="000000"/>
          <w:lang w:eastAsia="zh-CN"/>
        </w:rPr>
        <w:t>50/2015</w:t>
      </w:r>
      <w:r>
        <w:fldChar w:fldCharType="end"/>
      </w:r>
    </w:p>
    <w:p w:rsidR="003239D6" w:rsidRDefault="003239D6" w:rsidP="003239D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787A04">
        <w:rPr>
          <w:rFonts w:ascii="Arial" w:hAnsi="Arial" w:cs="Arial"/>
          <w:color w:val="000000"/>
          <w:lang w:eastAsia="zh-CN"/>
        </w:rPr>
        <w:t>11/06/2015</w:t>
      </w:r>
      <w:r>
        <w:fldChar w:fldCharType="end"/>
      </w:r>
    </w:p>
    <w:p w:rsidR="003239D6" w:rsidRDefault="003239D6" w:rsidP="003239D6">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787A04">
        <w:rPr>
          <w:rFonts w:ascii="Arial" w:hAnsi="Arial" w:cs="Arial"/>
          <w:color w:val="000000"/>
          <w:lang w:eastAsia="zh-CN"/>
        </w:rPr>
        <w:t>11/06/2015</w:t>
      </w:r>
      <w:r>
        <w:fldChar w:fldCharType="end"/>
      </w:r>
    </w:p>
    <w:p w:rsidR="003239D6" w:rsidRDefault="003239D6" w:rsidP="003239D6">
      <w:pPr>
        <w:jc w:val="both"/>
        <w:rPr>
          <w:rFonts w:ascii="Arial" w:hAnsi="Arial" w:cs="Arial"/>
        </w:rPr>
      </w:pPr>
      <w:r>
        <w:rPr>
          <w:rFonts w:ascii="Arial" w:hAnsi="Arial" w:cs="Arial"/>
        </w:rPr>
        <w:t>II – caso os envelopes não tenham chegado a este Município até o horário aprazado, não se tomará conhecimento da proposta.</w:t>
      </w:r>
    </w:p>
    <w:p w:rsidR="003239D6" w:rsidRDefault="003239D6" w:rsidP="003239D6">
      <w:pPr>
        <w:jc w:val="both"/>
        <w:rPr>
          <w:rFonts w:ascii="Arial" w:hAnsi="Arial" w:cs="Arial"/>
        </w:rPr>
      </w:pPr>
      <w:r>
        <w:rPr>
          <w:rFonts w:ascii="Arial" w:hAnsi="Arial" w:cs="Arial"/>
        </w:rPr>
        <w:t xml:space="preserve">2.4 – Horário, data e local em que será realizada a sessão pública do pregão: </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b/>
          <w:lang w:eastAsia="zh-CN"/>
        </w:rPr>
        <w:t>3 – DO CREDENCIAMENTO DO REPRESENTANTE</w:t>
      </w:r>
    </w:p>
    <w:p w:rsidR="003239D6" w:rsidRDefault="003239D6" w:rsidP="003239D6">
      <w:pPr>
        <w:jc w:val="both"/>
        <w:rPr>
          <w:rFonts w:ascii="Arial" w:hAnsi="Arial" w:cs="Arial"/>
          <w:lang w:eastAsia="zh-CN"/>
        </w:rPr>
      </w:pPr>
    </w:p>
    <w:p w:rsidR="003239D6" w:rsidRDefault="003239D6" w:rsidP="003239D6">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3239D6" w:rsidRDefault="003239D6" w:rsidP="003239D6">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3239D6" w:rsidRDefault="003239D6" w:rsidP="003239D6">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3239D6" w:rsidRDefault="003239D6" w:rsidP="003239D6">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3239D6" w:rsidRDefault="003239D6" w:rsidP="003239D6">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3239D6" w:rsidRDefault="003239D6" w:rsidP="003239D6">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3239D6" w:rsidRDefault="003239D6" w:rsidP="003239D6">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3239D6" w:rsidRDefault="003239D6" w:rsidP="003239D6">
      <w:pPr>
        <w:jc w:val="both"/>
        <w:rPr>
          <w:rFonts w:ascii="Arial" w:hAnsi="Arial" w:cs="Arial"/>
          <w:lang w:eastAsia="zh-CN"/>
        </w:rPr>
      </w:pPr>
      <w:r>
        <w:rPr>
          <w:rFonts w:ascii="Arial" w:hAnsi="Arial" w:cs="Arial"/>
          <w:lang w:eastAsia="zh-CN"/>
        </w:rPr>
        <w:t>3.5 – Cada credenciado poderá representar apenas uma licitante.</w:t>
      </w:r>
    </w:p>
    <w:p w:rsidR="003239D6" w:rsidRDefault="003239D6" w:rsidP="003239D6">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3239D6" w:rsidRDefault="003239D6" w:rsidP="003239D6">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3239D6" w:rsidRDefault="003239D6" w:rsidP="003239D6">
      <w:pPr>
        <w:jc w:val="both"/>
        <w:rPr>
          <w:rFonts w:ascii="Arial" w:hAnsi="Arial" w:cs="Arial"/>
          <w:lang w:eastAsia="zh-CN"/>
        </w:rPr>
      </w:pPr>
      <w:r>
        <w:rPr>
          <w:rFonts w:ascii="Arial" w:hAnsi="Arial" w:cs="Arial"/>
          <w:lang w:eastAsia="zh-CN"/>
        </w:rPr>
        <w:lastRenderedPageBreak/>
        <w:t>3.8 – Após o credenciamento, a licitante deverá apresentar:</w:t>
      </w:r>
    </w:p>
    <w:p w:rsidR="003239D6" w:rsidRDefault="003239D6" w:rsidP="003239D6">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3239D6" w:rsidRDefault="003239D6" w:rsidP="003239D6">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3239D6" w:rsidRDefault="003239D6" w:rsidP="003239D6">
      <w:pPr>
        <w:jc w:val="both"/>
        <w:rPr>
          <w:rFonts w:ascii="Arial" w:hAnsi="Arial" w:cs="Arial"/>
          <w:lang w:eastAsia="zh-CN"/>
        </w:rPr>
      </w:pPr>
      <w:r>
        <w:rPr>
          <w:rFonts w:ascii="Arial" w:hAnsi="Arial" w:cs="Arial"/>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3239D6" w:rsidRDefault="003239D6" w:rsidP="003239D6">
      <w:pPr>
        <w:jc w:val="both"/>
        <w:rPr>
          <w:rFonts w:ascii="Arial" w:hAnsi="Arial" w:cs="Arial"/>
          <w:lang w:eastAsia="zh-CN"/>
        </w:rPr>
      </w:pPr>
      <w:r>
        <w:rPr>
          <w:rFonts w:ascii="Arial" w:hAnsi="Arial" w:cs="Arial"/>
          <w:lang w:eastAsia="zh-CN"/>
        </w:rPr>
        <w:t>a) caso a licitante não apresente a declaração, mas esteja presente na sessão, poderá declarar-se em ata ou utilizar formulário próprio distribuído pelo Pregoeiro; e</w:t>
      </w:r>
    </w:p>
    <w:p w:rsidR="003239D6" w:rsidRDefault="003239D6" w:rsidP="003239D6">
      <w:pPr>
        <w:jc w:val="both"/>
        <w:rPr>
          <w:rFonts w:ascii="Arial" w:hAnsi="Arial" w:cs="Arial"/>
          <w:lang w:eastAsia="zh-CN"/>
        </w:rPr>
      </w:pPr>
      <w:r>
        <w:rPr>
          <w:rFonts w:ascii="Arial" w:hAnsi="Arial" w:cs="Arial"/>
          <w:lang w:eastAsia="zh-CN"/>
        </w:rPr>
        <w:t>b) a declaração falsa relativa ao enquadramento como microempresa ou empresa de pequeno porte sujeitará a licitante às sanções previstas neste edital e na legislação.</w:t>
      </w:r>
    </w:p>
    <w:p w:rsidR="003239D6" w:rsidRDefault="003239D6" w:rsidP="003239D6">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3239D6" w:rsidRDefault="003239D6" w:rsidP="003239D6">
      <w:pPr>
        <w:keepLines/>
        <w:spacing w:before="120"/>
        <w:ind w:left="1100"/>
        <w:jc w:val="both"/>
        <w:rPr>
          <w:rFonts w:ascii="Arial" w:hAnsi="Arial" w:cs="Arial"/>
          <w:b/>
          <w:lang w:eastAsia="zh-CN"/>
        </w:rPr>
      </w:pPr>
    </w:p>
    <w:p w:rsidR="003239D6" w:rsidRDefault="003239D6" w:rsidP="003239D6">
      <w:pPr>
        <w:keepLines/>
        <w:spacing w:before="120"/>
        <w:ind w:left="1100"/>
        <w:jc w:val="both"/>
        <w:rPr>
          <w:rFonts w:ascii="Arial" w:hAnsi="Arial" w:cs="Arial"/>
          <w:b/>
          <w:lang w:eastAsia="zh-CN"/>
        </w:rPr>
      </w:pPr>
      <w:r>
        <w:rPr>
          <w:rFonts w:ascii="Arial" w:hAnsi="Arial" w:cs="Arial"/>
          <w:b/>
          <w:lang w:eastAsia="zh-CN"/>
        </w:rPr>
        <w:t>ENVELOPE N. 3</w:t>
      </w:r>
    </w:p>
    <w:p w:rsidR="003239D6" w:rsidRDefault="003239D6" w:rsidP="003239D6">
      <w:pPr>
        <w:keepLines/>
        <w:ind w:left="1100"/>
        <w:jc w:val="both"/>
        <w:rPr>
          <w:rFonts w:ascii="Arial" w:hAnsi="Arial" w:cs="Arial"/>
          <w:b/>
          <w:lang w:eastAsia="zh-CN"/>
        </w:rPr>
      </w:pPr>
      <w:r>
        <w:rPr>
          <w:rFonts w:ascii="Arial" w:hAnsi="Arial" w:cs="Arial"/>
          <w:b/>
          <w:lang w:eastAsia="zh-CN"/>
        </w:rPr>
        <w:t>DECLARAÇÃO(ÕES)</w:t>
      </w:r>
    </w:p>
    <w:p w:rsidR="003239D6" w:rsidRDefault="003239D6" w:rsidP="003239D6">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3239D6" w:rsidRDefault="003239D6" w:rsidP="003239D6">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3239D6" w:rsidRDefault="003239D6" w:rsidP="003239D6">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50/2015</w:t>
      </w:r>
    </w:p>
    <w:p w:rsidR="003239D6" w:rsidRDefault="003239D6" w:rsidP="003239D6">
      <w:pPr>
        <w:keepLines/>
        <w:widowControl w:val="0"/>
        <w:spacing w:before="120" w:after="120"/>
        <w:ind w:firstLine="851"/>
        <w:jc w:val="both"/>
        <w:rPr>
          <w:rFonts w:ascii="Arial" w:hAnsi="Arial" w:cs="Arial"/>
          <w:b/>
          <w:color w:val="000000"/>
          <w:lang w:eastAsia="zh-CN"/>
        </w:rPr>
      </w:pPr>
    </w:p>
    <w:p w:rsidR="003239D6" w:rsidRDefault="003239D6" w:rsidP="003239D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3239D6" w:rsidRDefault="003239D6" w:rsidP="003239D6">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3239D6" w:rsidRDefault="003239D6" w:rsidP="003239D6">
      <w:pPr>
        <w:jc w:val="both"/>
        <w:rPr>
          <w:rFonts w:ascii="Arial" w:hAnsi="Arial" w:cs="Arial"/>
          <w:color w:val="000000"/>
        </w:rPr>
      </w:pPr>
      <w:r>
        <w:rPr>
          <w:rFonts w:ascii="Arial" w:hAnsi="Arial" w:cs="Arial"/>
          <w:color w:val="000000"/>
        </w:rPr>
        <w:t>4.2 – Cada proponente deverá apresentar apenas uma proposta.</w:t>
      </w:r>
    </w:p>
    <w:p w:rsidR="003239D6" w:rsidRDefault="003239D6" w:rsidP="003239D6">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3239D6" w:rsidRDefault="003239D6" w:rsidP="003239D6">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3239D6" w:rsidRDefault="003239D6" w:rsidP="003239D6">
      <w:pPr>
        <w:jc w:val="both"/>
        <w:rPr>
          <w:rFonts w:ascii="Arial" w:hAnsi="Arial" w:cs="Arial"/>
        </w:rPr>
      </w:pPr>
      <w:r>
        <w:rPr>
          <w:rFonts w:ascii="Arial" w:hAnsi="Arial" w:cs="Arial"/>
        </w:rPr>
        <w:t>4.5 – Quanto à apresentação dos documentos da proposta</w:t>
      </w:r>
    </w:p>
    <w:p w:rsidR="003239D6" w:rsidRDefault="003239D6" w:rsidP="003239D6">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3239D6" w:rsidRDefault="003239D6" w:rsidP="003239D6">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3239D6" w:rsidRDefault="003239D6" w:rsidP="003239D6">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3239D6" w:rsidRDefault="003239D6" w:rsidP="003239D6">
      <w:pPr>
        <w:jc w:val="both"/>
        <w:rPr>
          <w:rFonts w:ascii="Arial" w:hAnsi="Arial" w:cs="Arial"/>
        </w:rPr>
      </w:pPr>
      <w:r>
        <w:rPr>
          <w:rFonts w:ascii="Arial" w:hAnsi="Arial" w:cs="Arial"/>
        </w:rPr>
        <w:t>4.5.4 – Os documentos não apresentados na língua pátria deverão estar traduzidos por tradutor juramentado.</w:t>
      </w:r>
    </w:p>
    <w:p w:rsidR="003239D6" w:rsidRDefault="003239D6" w:rsidP="003239D6">
      <w:pPr>
        <w:jc w:val="both"/>
        <w:rPr>
          <w:rFonts w:ascii="Arial" w:hAnsi="Arial" w:cs="Arial"/>
        </w:rPr>
      </w:pPr>
      <w:r>
        <w:rPr>
          <w:rFonts w:ascii="Arial" w:hAnsi="Arial" w:cs="Arial"/>
        </w:rPr>
        <w:t>4.6 – Validade dos documentos da proposta</w:t>
      </w:r>
    </w:p>
    <w:p w:rsidR="003239D6" w:rsidRDefault="003239D6" w:rsidP="003239D6">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3239D6" w:rsidRDefault="003239D6" w:rsidP="003239D6">
      <w:pPr>
        <w:jc w:val="both"/>
        <w:rPr>
          <w:rFonts w:ascii="Arial" w:hAnsi="Arial" w:cs="Arial"/>
        </w:rPr>
      </w:pPr>
      <w:r>
        <w:rPr>
          <w:rFonts w:ascii="Arial" w:hAnsi="Arial" w:cs="Arial"/>
        </w:rPr>
        <w:t>4.6.2 – Na data de abertura da licitação a documentação exigida deverá estar válida.</w:t>
      </w:r>
    </w:p>
    <w:p w:rsidR="003239D6" w:rsidRDefault="003239D6" w:rsidP="003239D6">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3239D6" w:rsidRDefault="003239D6" w:rsidP="003239D6">
      <w:pPr>
        <w:keepLines/>
        <w:widowControl w:val="0"/>
        <w:spacing w:before="120" w:after="120"/>
        <w:ind w:firstLine="851"/>
        <w:jc w:val="both"/>
        <w:outlineLvl w:val="0"/>
        <w:rPr>
          <w:rFonts w:ascii="Arial" w:hAnsi="Arial" w:cs="Arial"/>
          <w:b/>
        </w:rPr>
      </w:pPr>
      <w:r>
        <w:rPr>
          <w:rFonts w:ascii="Arial" w:hAnsi="Arial" w:cs="Arial"/>
          <w:b/>
        </w:rPr>
        <w:t>5 – DA PROPOSTA</w:t>
      </w:r>
    </w:p>
    <w:p w:rsidR="003239D6" w:rsidRDefault="003239D6" w:rsidP="003239D6">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3239D6" w:rsidRDefault="003239D6" w:rsidP="003239D6">
      <w:pPr>
        <w:rPr>
          <w:rFonts w:ascii="Arial" w:hAnsi="Arial" w:cs="Arial"/>
        </w:rPr>
      </w:pPr>
      <w:r>
        <w:rPr>
          <w:rFonts w:ascii="Arial" w:hAnsi="Arial" w:cs="Arial"/>
        </w:rPr>
        <w:t>I – modalidade e o número desta licitação;</w:t>
      </w:r>
    </w:p>
    <w:p w:rsidR="003239D6" w:rsidRDefault="003239D6" w:rsidP="003239D6">
      <w:pPr>
        <w:rPr>
          <w:rFonts w:ascii="Arial" w:hAnsi="Arial" w:cs="Arial"/>
        </w:rPr>
      </w:pPr>
      <w:r>
        <w:rPr>
          <w:rFonts w:ascii="Arial" w:hAnsi="Arial" w:cs="Arial"/>
        </w:rPr>
        <w:lastRenderedPageBreak/>
        <w:t>II – identificação (razão social), telefone, fax, e-mail, CNPJ e endereço respectivo;</w:t>
      </w:r>
    </w:p>
    <w:p w:rsidR="003239D6" w:rsidRDefault="003239D6" w:rsidP="003239D6">
      <w:pPr>
        <w:rPr>
          <w:rFonts w:ascii="Arial" w:hAnsi="Arial" w:cs="Arial"/>
        </w:rPr>
      </w:pPr>
      <w:r>
        <w:rPr>
          <w:rFonts w:ascii="Arial" w:hAnsi="Arial" w:cs="Arial"/>
        </w:rPr>
        <w:t>III – nome do banco, número da agência e da conta-corrente (com dígito identificador);</w:t>
      </w:r>
    </w:p>
    <w:p w:rsidR="003239D6" w:rsidRDefault="003239D6" w:rsidP="003239D6">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3239D6" w:rsidRDefault="003239D6" w:rsidP="003239D6">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3239D6" w:rsidRDefault="003239D6" w:rsidP="003239D6">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3239D6" w:rsidRDefault="003239D6" w:rsidP="003239D6">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3239D6" w:rsidRDefault="003239D6" w:rsidP="003239D6">
      <w:pPr>
        <w:rPr>
          <w:rFonts w:ascii="Arial" w:hAnsi="Arial" w:cs="Arial"/>
        </w:rPr>
      </w:pPr>
      <w:r>
        <w:rPr>
          <w:rFonts w:ascii="Arial" w:hAnsi="Arial" w:cs="Arial"/>
        </w:rPr>
        <w:t>I – validade da proposta: mínima de 60 (sessenta) dias, a contar da entrega dos envelopes;</w:t>
      </w:r>
    </w:p>
    <w:p w:rsidR="003239D6" w:rsidRDefault="003239D6" w:rsidP="003239D6">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3239D6" w:rsidRDefault="003239D6" w:rsidP="003239D6">
      <w:pPr>
        <w:rPr>
          <w:rFonts w:ascii="Arial" w:hAnsi="Arial" w:cs="Arial"/>
        </w:rPr>
      </w:pPr>
      <w:r>
        <w:rPr>
          <w:rFonts w:ascii="Arial" w:hAnsi="Arial" w:cs="Arial"/>
        </w:rPr>
        <w:t>III – locais de entrega/fornecimento:</w:t>
      </w:r>
    </w:p>
    <w:p w:rsidR="003239D6" w:rsidRDefault="003239D6" w:rsidP="003239D6">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3239D6" w:rsidRDefault="003239D6" w:rsidP="003239D6">
      <w:pPr>
        <w:keepLines/>
        <w:widowControl w:val="0"/>
        <w:spacing w:before="120" w:after="120"/>
        <w:ind w:firstLine="851"/>
        <w:jc w:val="both"/>
        <w:rPr>
          <w:rFonts w:ascii="Arial" w:hAnsi="Arial" w:cs="Arial"/>
          <w:b/>
          <w:color w:val="000000"/>
          <w:lang w:eastAsia="zh-CN"/>
        </w:rPr>
      </w:pPr>
    </w:p>
    <w:p w:rsidR="003239D6" w:rsidRDefault="003239D6" w:rsidP="003239D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3239D6" w:rsidRDefault="003239D6" w:rsidP="003239D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3239D6" w:rsidRDefault="003239D6" w:rsidP="003239D6">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3239D6" w:rsidRDefault="003239D6" w:rsidP="003239D6">
      <w:pPr>
        <w:jc w:val="both"/>
        <w:rPr>
          <w:rFonts w:ascii="Arial" w:hAnsi="Arial" w:cs="Arial"/>
        </w:rPr>
      </w:pPr>
      <w:r>
        <w:rPr>
          <w:rFonts w:ascii="Arial" w:hAnsi="Arial" w:cs="Arial"/>
        </w:rPr>
        <w:t>6.2.1 – É imprescindível que os documentos estejam dentro do prazo de validade, inclusive na data de abertura da licitação.</w:t>
      </w:r>
    </w:p>
    <w:p w:rsidR="003239D6" w:rsidRDefault="003239D6" w:rsidP="003239D6">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3239D6" w:rsidRDefault="003239D6" w:rsidP="003239D6">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3239D6" w:rsidRDefault="003239D6" w:rsidP="003239D6">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3239D6" w:rsidRDefault="003239D6" w:rsidP="003239D6">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3239D6" w:rsidRDefault="003239D6" w:rsidP="003239D6">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3239D6" w:rsidRDefault="003239D6" w:rsidP="003239D6">
      <w:pPr>
        <w:rPr>
          <w:rFonts w:ascii="Arial" w:hAnsi="Arial" w:cs="Arial"/>
        </w:rPr>
      </w:pPr>
      <w:r>
        <w:rPr>
          <w:rFonts w:ascii="Arial" w:hAnsi="Arial" w:cs="Arial"/>
        </w:rPr>
        <w:t>6.4 – Os documentos não apresentados na língua pátria deverão estar traduzidos por tradutor juramentado.</w:t>
      </w:r>
    </w:p>
    <w:p w:rsidR="003239D6" w:rsidRDefault="003239D6" w:rsidP="003239D6">
      <w:pPr>
        <w:keepLines/>
        <w:widowControl w:val="0"/>
        <w:tabs>
          <w:tab w:val="center" w:pos="5400"/>
          <w:tab w:val="right" w:pos="11188"/>
        </w:tabs>
        <w:spacing w:before="120" w:after="120"/>
        <w:ind w:firstLine="851"/>
        <w:jc w:val="both"/>
        <w:rPr>
          <w:rFonts w:ascii="Arial" w:hAnsi="Arial" w:cs="Arial"/>
        </w:rPr>
      </w:pPr>
    </w:p>
    <w:p w:rsidR="003239D6" w:rsidRDefault="003239D6" w:rsidP="003239D6">
      <w:pPr>
        <w:keepLines/>
        <w:widowControl w:val="0"/>
        <w:spacing w:before="120" w:after="120"/>
        <w:ind w:firstLine="851"/>
        <w:jc w:val="both"/>
        <w:rPr>
          <w:rFonts w:ascii="Arial" w:hAnsi="Arial" w:cs="Arial"/>
          <w:b/>
        </w:rPr>
      </w:pPr>
      <w:r>
        <w:rPr>
          <w:rFonts w:ascii="Arial" w:hAnsi="Arial" w:cs="Arial"/>
          <w:b/>
        </w:rPr>
        <w:t>7 – DA HABILITAÇÃO</w:t>
      </w:r>
    </w:p>
    <w:p w:rsidR="003239D6" w:rsidRDefault="003239D6" w:rsidP="003239D6">
      <w:pPr>
        <w:keepLines/>
        <w:widowControl w:val="0"/>
        <w:spacing w:before="120" w:after="120"/>
        <w:ind w:firstLine="851"/>
        <w:jc w:val="both"/>
        <w:rPr>
          <w:rFonts w:ascii="Arial" w:hAnsi="Arial" w:cs="Arial"/>
          <w:b/>
        </w:rPr>
      </w:pPr>
    </w:p>
    <w:p w:rsidR="003239D6" w:rsidRDefault="003239D6" w:rsidP="003239D6">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3239D6" w:rsidRDefault="003239D6" w:rsidP="003239D6">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3239D6" w:rsidRDefault="003239D6" w:rsidP="003239D6">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3239D6" w:rsidRDefault="003239D6" w:rsidP="003239D6">
      <w:pPr>
        <w:rPr>
          <w:rFonts w:ascii="Arial" w:hAnsi="Arial" w:cs="Arial"/>
          <w:color w:val="000000"/>
          <w:lang w:eastAsia="zh-CN"/>
        </w:rPr>
      </w:pPr>
      <w:r>
        <w:rPr>
          <w:rFonts w:ascii="Arial" w:hAnsi="Arial" w:cs="Arial"/>
          <w:color w:val="000000"/>
          <w:lang w:eastAsia="zh-CN"/>
        </w:rPr>
        <w:lastRenderedPageBreak/>
        <w:t>III – Sociedades simples: comprovação da inscrição do ato constitutivo da sociedade no Registro Civil das Pessoas Jurídicas, por meio de Certidão de Personalidade Jurídica, na forma do Código Civil/2002; e</w:t>
      </w:r>
    </w:p>
    <w:p w:rsidR="003239D6" w:rsidRDefault="003239D6" w:rsidP="003239D6">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3239D6" w:rsidRDefault="003239D6" w:rsidP="003239D6">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3239D6" w:rsidRDefault="003239D6" w:rsidP="003239D6">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3239D6" w:rsidRDefault="003239D6" w:rsidP="003239D6">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3239D6" w:rsidRDefault="003239D6" w:rsidP="003239D6">
      <w:pPr>
        <w:keepLines/>
        <w:widowControl w:val="0"/>
        <w:spacing w:before="120" w:after="120"/>
        <w:ind w:firstLine="851"/>
        <w:jc w:val="both"/>
        <w:rPr>
          <w:rFonts w:ascii="Arial" w:hAnsi="Arial" w:cs="Arial"/>
          <w:b/>
          <w:lang w:eastAsia="zh-CN"/>
        </w:rPr>
      </w:pPr>
    </w:p>
    <w:p w:rsidR="003239D6" w:rsidRDefault="003239D6" w:rsidP="003239D6">
      <w:pPr>
        <w:keepLines/>
        <w:widowControl w:val="0"/>
        <w:spacing w:before="120" w:after="120"/>
        <w:ind w:firstLine="851"/>
        <w:jc w:val="both"/>
        <w:rPr>
          <w:rFonts w:ascii="Arial" w:hAnsi="Arial" w:cs="Arial"/>
          <w:b/>
          <w:lang w:eastAsia="zh-CN"/>
        </w:rPr>
      </w:pPr>
      <w:r>
        <w:rPr>
          <w:rFonts w:ascii="Arial" w:hAnsi="Arial" w:cs="Arial"/>
          <w:b/>
          <w:lang w:eastAsia="zh-CN"/>
        </w:rPr>
        <w:t>7.2 – Regularidade fiscal e trabalhista</w:t>
      </w:r>
    </w:p>
    <w:p w:rsidR="003239D6" w:rsidRDefault="003239D6" w:rsidP="003239D6">
      <w:pPr>
        <w:jc w:val="both"/>
        <w:rPr>
          <w:rFonts w:ascii="Arial" w:hAnsi="Arial" w:cs="Arial"/>
          <w:lang w:eastAsia="zh-CN"/>
        </w:rPr>
      </w:pPr>
      <w:r>
        <w:rPr>
          <w:rFonts w:ascii="Arial" w:hAnsi="Arial" w:cs="Arial"/>
          <w:lang w:eastAsia="zh-CN"/>
        </w:rPr>
        <w:t>I – Certidão de Quitação de Tributos e Contribuições Federais, expedida por órgão da Secretaria da Receita Federal;</w:t>
      </w:r>
    </w:p>
    <w:p w:rsidR="003239D6" w:rsidRDefault="003239D6" w:rsidP="003239D6">
      <w:pPr>
        <w:jc w:val="both"/>
        <w:rPr>
          <w:rFonts w:ascii="Arial" w:hAnsi="Arial" w:cs="Arial"/>
          <w:lang w:eastAsia="zh-CN"/>
        </w:rPr>
      </w:pPr>
      <w:r>
        <w:rPr>
          <w:rFonts w:ascii="Arial" w:hAnsi="Arial" w:cs="Arial"/>
          <w:lang w:eastAsia="zh-CN"/>
        </w:rPr>
        <w:t>II – Prova de regularidade para com a Fazenda Estadual;</w:t>
      </w:r>
    </w:p>
    <w:p w:rsidR="003239D6" w:rsidRDefault="003239D6" w:rsidP="003239D6">
      <w:pPr>
        <w:jc w:val="both"/>
        <w:rPr>
          <w:rFonts w:ascii="Arial" w:hAnsi="Arial" w:cs="Arial"/>
          <w:lang w:eastAsia="zh-CN"/>
        </w:rPr>
      </w:pPr>
      <w:r>
        <w:rPr>
          <w:rFonts w:ascii="Arial" w:hAnsi="Arial" w:cs="Arial"/>
          <w:lang w:eastAsia="zh-CN"/>
        </w:rPr>
        <w:t>II – Prova de regularidade para com a Fazenda Municipal;</w:t>
      </w:r>
    </w:p>
    <w:p w:rsidR="003239D6" w:rsidRDefault="003239D6" w:rsidP="003239D6">
      <w:pPr>
        <w:jc w:val="both"/>
        <w:rPr>
          <w:rFonts w:ascii="Arial" w:hAnsi="Arial" w:cs="Arial"/>
          <w:lang w:eastAsia="zh-CN"/>
        </w:rPr>
      </w:pPr>
      <w:r>
        <w:rPr>
          <w:rFonts w:ascii="Arial" w:hAnsi="Arial" w:cs="Arial"/>
          <w:lang w:eastAsia="zh-CN"/>
        </w:rPr>
        <w:t xml:space="preserve">IV – Prova de regularidade relativa à seguridade social (Certidão Negativa de Débito – CND) com o INSS, demonstrando situação regular no cumprimento das contribuições sociais, de acordo com a Lei n. 8.212, de 24-7-1991; </w:t>
      </w:r>
    </w:p>
    <w:p w:rsidR="003239D6" w:rsidRDefault="003239D6" w:rsidP="003239D6">
      <w:pPr>
        <w:jc w:val="both"/>
        <w:rPr>
          <w:rFonts w:ascii="Arial" w:hAnsi="Arial" w:cs="Arial"/>
          <w:lang w:eastAsia="zh-CN"/>
        </w:rPr>
      </w:pPr>
      <w:r>
        <w:rPr>
          <w:rFonts w:ascii="Arial" w:hAnsi="Arial" w:cs="Arial"/>
          <w:lang w:eastAsia="zh-CN"/>
        </w:rPr>
        <w:t>V – Prova de regularidade relativa ao Fundo de Garantia por Tempo de Serviço (FGTS) – Certificado de Regularidade de Situação – CRS, fornecido pela Caixa Econômica Federal, de acordo com a Lei n. 8.036, de 11-5-1990; e</w:t>
      </w:r>
    </w:p>
    <w:p w:rsidR="003239D6" w:rsidRDefault="003239D6" w:rsidP="003239D6">
      <w:pPr>
        <w:jc w:val="both"/>
        <w:rPr>
          <w:rFonts w:ascii="Arial" w:hAnsi="Arial" w:cs="Arial"/>
          <w:lang w:eastAsia="zh-CN"/>
        </w:rPr>
      </w:pPr>
      <w:r>
        <w:rPr>
          <w:rFonts w:ascii="Arial" w:hAnsi="Arial" w:cs="Arial"/>
          <w:lang w:eastAsia="zh-CN"/>
        </w:rPr>
        <w:t>VI – Prova de regularidade relativa à Justiça do Trabalho mediante a apresentação de Certidão Negativa de Débitos Trabalhistas (CNDT), nos termos da Lei n. 12.440/2011.</w:t>
      </w:r>
    </w:p>
    <w:p w:rsidR="003239D6" w:rsidRDefault="003239D6" w:rsidP="003239D6">
      <w:pPr>
        <w:keepLines/>
        <w:ind w:firstLine="851"/>
        <w:jc w:val="both"/>
        <w:rPr>
          <w:rFonts w:ascii="Arial" w:hAnsi="Arial" w:cs="Arial"/>
          <w:lang w:eastAsia="zh-CN"/>
        </w:rPr>
      </w:pPr>
    </w:p>
    <w:p w:rsidR="003239D6" w:rsidRDefault="003239D6" w:rsidP="003239D6">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3239D6" w:rsidRDefault="003239D6" w:rsidP="003239D6">
      <w:pPr>
        <w:keepLines/>
        <w:ind w:firstLine="851"/>
        <w:jc w:val="both"/>
        <w:rPr>
          <w:rFonts w:ascii="Arial" w:hAnsi="Arial" w:cs="Arial"/>
          <w:b/>
          <w:lang w:eastAsia="zh-CN"/>
        </w:rPr>
      </w:pPr>
    </w:p>
    <w:p w:rsidR="003239D6" w:rsidRDefault="003239D6" w:rsidP="003239D6">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omodelo anexo.</w:t>
      </w:r>
    </w:p>
    <w:p w:rsidR="003239D6" w:rsidRDefault="003239D6" w:rsidP="003239D6">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3239D6" w:rsidRDefault="003239D6" w:rsidP="003239D6">
      <w:pPr>
        <w:keepLines/>
        <w:spacing w:before="120" w:after="120"/>
        <w:ind w:firstLine="851"/>
        <w:jc w:val="both"/>
        <w:rPr>
          <w:rFonts w:ascii="Arial" w:hAnsi="Arial" w:cs="Arial"/>
          <w:lang w:eastAsia="zh-CN"/>
        </w:rPr>
      </w:pPr>
    </w:p>
    <w:p w:rsidR="003239D6" w:rsidRDefault="003239D6" w:rsidP="003239D6">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3239D6" w:rsidRDefault="003239D6" w:rsidP="003239D6">
      <w:pPr>
        <w:keepLines/>
        <w:spacing w:before="100" w:after="100"/>
        <w:ind w:firstLine="851"/>
        <w:jc w:val="both"/>
        <w:rPr>
          <w:rFonts w:ascii="Arial" w:hAnsi="Arial" w:cs="Arial"/>
          <w:lang w:eastAsia="zh-CN"/>
        </w:rPr>
      </w:pPr>
    </w:p>
    <w:p w:rsidR="003239D6" w:rsidRDefault="003239D6" w:rsidP="003239D6">
      <w:pPr>
        <w:rPr>
          <w:rFonts w:ascii="Arial" w:hAnsi="Arial" w:cs="Arial"/>
          <w:b/>
          <w:lang w:eastAsia="zh-CN"/>
        </w:rPr>
      </w:pPr>
      <w:r>
        <w:rPr>
          <w:rFonts w:ascii="Arial" w:hAnsi="Arial" w:cs="Arial"/>
          <w:b/>
          <w:lang w:eastAsia="zh-CN"/>
        </w:rPr>
        <w:t>8 – DOS PROCEDIMENTOS DE RECEBIMENTO DOS ENVELOPES E JULGAMENTO</w:t>
      </w:r>
    </w:p>
    <w:p w:rsidR="003239D6" w:rsidRDefault="003239D6" w:rsidP="003239D6">
      <w:pPr>
        <w:jc w:val="both"/>
        <w:rPr>
          <w:rFonts w:ascii="Arial" w:hAnsi="Arial" w:cs="Arial"/>
          <w:lang w:eastAsia="zh-CN"/>
        </w:rPr>
      </w:pPr>
    </w:p>
    <w:p w:rsidR="003239D6" w:rsidRDefault="003239D6" w:rsidP="003239D6">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3239D6" w:rsidRDefault="003239D6" w:rsidP="003239D6">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3239D6" w:rsidRDefault="003239D6" w:rsidP="003239D6">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3239D6" w:rsidRDefault="003239D6" w:rsidP="003239D6">
      <w:pPr>
        <w:jc w:val="both"/>
        <w:rPr>
          <w:rFonts w:ascii="Arial" w:hAnsi="Arial" w:cs="Arial"/>
          <w:lang w:eastAsia="zh-CN"/>
        </w:rPr>
      </w:pPr>
      <w:r>
        <w:rPr>
          <w:rFonts w:ascii="Arial" w:hAnsi="Arial" w:cs="Arial"/>
          <w:lang w:eastAsia="zh-CN"/>
        </w:rPr>
        <w:lastRenderedPageBreak/>
        <w:t>8.4 – Serão abertos inicialmente os envelopes contendo as propostas, ocasião em que será procedida a verificação da conformidade das propostas com os requisitos estabelecidos neste instrumento, com exceção do preço, desclassificando-se as incompatíveis.</w:t>
      </w:r>
    </w:p>
    <w:p w:rsidR="003239D6" w:rsidRDefault="003239D6" w:rsidP="003239D6">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3239D6" w:rsidRDefault="003239D6" w:rsidP="003239D6">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3239D6" w:rsidRDefault="003239D6" w:rsidP="003239D6">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3239D6" w:rsidRDefault="003239D6" w:rsidP="003239D6">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3239D6" w:rsidRDefault="003239D6" w:rsidP="003239D6">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3239D6" w:rsidRDefault="003239D6" w:rsidP="003239D6">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3239D6" w:rsidRDefault="003239D6" w:rsidP="003239D6">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3239D6" w:rsidRDefault="003239D6" w:rsidP="003239D6">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3239D6" w:rsidRDefault="003239D6" w:rsidP="003239D6">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3239D6" w:rsidRDefault="003239D6" w:rsidP="003239D6">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3239D6" w:rsidRDefault="003239D6" w:rsidP="003239D6">
      <w:pPr>
        <w:jc w:val="both"/>
        <w:rPr>
          <w:rFonts w:ascii="Arial" w:hAnsi="Arial" w:cs="Arial"/>
          <w:lang w:eastAsia="zh-CN"/>
        </w:rPr>
      </w:pPr>
      <w:r>
        <w:rPr>
          <w:rFonts w:ascii="Arial" w:hAnsi="Arial" w:cs="Arial"/>
          <w:lang w:eastAsia="zh-CN"/>
        </w:rPr>
        <w:t>8.12 – É vedada a oferta de lance com vista ao empate.</w:t>
      </w:r>
    </w:p>
    <w:p w:rsidR="003239D6" w:rsidRDefault="003239D6" w:rsidP="003239D6">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3239D6" w:rsidRDefault="003239D6" w:rsidP="003239D6">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3239D6" w:rsidRDefault="003239D6" w:rsidP="003239D6">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3239D6" w:rsidRDefault="003239D6" w:rsidP="003239D6">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3239D6" w:rsidRDefault="003239D6" w:rsidP="003239D6">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3239D6" w:rsidRDefault="003239D6" w:rsidP="003239D6">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3239D6" w:rsidRDefault="003239D6" w:rsidP="003239D6">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3239D6" w:rsidRDefault="003239D6" w:rsidP="003239D6">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3239D6" w:rsidRDefault="003239D6" w:rsidP="003239D6">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3239D6" w:rsidRDefault="003239D6" w:rsidP="003239D6">
      <w:pPr>
        <w:jc w:val="both"/>
        <w:rPr>
          <w:rFonts w:ascii="Arial" w:hAnsi="Arial" w:cs="Arial"/>
          <w:lang w:eastAsia="zh-CN"/>
        </w:rPr>
      </w:pPr>
      <w:r>
        <w:rPr>
          <w:rFonts w:ascii="Arial" w:hAnsi="Arial" w:cs="Arial"/>
          <w:lang w:eastAsia="zh-CN"/>
        </w:rPr>
        <w:t xml:space="preserve">8.20 – Após negociação efetuada pelo Pregoeiro, devidamente relatada na Ata da sessão, sendo aceitável o preço ofertado, o Pregoeiro procederá à abertura do envelope contendo os </w:t>
      </w:r>
      <w:r>
        <w:rPr>
          <w:rFonts w:ascii="Arial" w:hAnsi="Arial" w:cs="Arial"/>
          <w:lang w:eastAsia="zh-CN"/>
        </w:rPr>
        <w:lastRenderedPageBreak/>
        <w:t>documentos de habilitação da licitante que apresentou a melhor proposta, para verificação do atendimento das condições de habilitação fixadas no item 6 – DA APRESENTAÇÃO DOS DOCUMENTOS PARA HABILITAÇÃO e item 7 – DA HABILITAÇÃO, deste edital.</w:t>
      </w:r>
    </w:p>
    <w:p w:rsidR="003239D6" w:rsidRDefault="003239D6" w:rsidP="003239D6">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3239D6" w:rsidRDefault="003239D6" w:rsidP="003239D6">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3239D6" w:rsidRDefault="003239D6" w:rsidP="003239D6">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3239D6" w:rsidRDefault="003239D6" w:rsidP="003239D6">
      <w:pPr>
        <w:jc w:val="both"/>
        <w:rPr>
          <w:rFonts w:ascii="Arial" w:hAnsi="Arial" w:cs="Arial"/>
          <w:lang w:eastAsia="zh-CN"/>
        </w:rPr>
      </w:pPr>
      <w:r>
        <w:rPr>
          <w:rFonts w:ascii="Arial" w:hAnsi="Arial" w:cs="Arial"/>
          <w:snapToGrid w:val="0"/>
        </w:rPr>
        <w:t>8.24 – A falta de manifestação importará na decadência do recurso.</w:t>
      </w:r>
    </w:p>
    <w:p w:rsidR="003239D6" w:rsidRDefault="003239D6" w:rsidP="003239D6">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3239D6" w:rsidRDefault="003239D6" w:rsidP="003239D6">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3239D6" w:rsidRDefault="003239D6" w:rsidP="003239D6">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3239D6" w:rsidRDefault="003239D6" w:rsidP="003239D6">
      <w:pPr>
        <w:keepLines/>
        <w:widowControl w:val="0"/>
        <w:spacing w:before="120" w:after="120"/>
        <w:ind w:firstLine="851"/>
        <w:jc w:val="both"/>
        <w:rPr>
          <w:rFonts w:ascii="Arial" w:hAnsi="Arial" w:cs="Arial"/>
          <w:b/>
          <w:lang w:eastAsia="zh-CN"/>
        </w:rPr>
      </w:pPr>
    </w:p>
    <w:p w:rsidR="003239D6" w:rsidRDefault="003239D6" w:rsidP="003239D6">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3239D6" w:rsidRDefault="003239D6" w:rsidP="003239D6">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3239D6" w:rsidRDefault="003239D6" w:rsidP="003239D6">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3239D6" w:rsidRDefault="003239D6" w:rsidP="003239D6">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3239D6" w:rsidRDefault="003239D6" w:rsidP="003239D6">
      <w:pPr>
        <w:rPr>
          <w:rFonts w:ascii="Arial" w:hAnsi="Arial" w:cs="Arial"/>
          <w:lang w:eastAsia="zh-CN"/>
        </w:rPr>
      </w:pPr>
    </w:p>
    <w:p w:rsidR="003239D6" w:rsidRDefault="003239D6" w:rsidP="003239D6">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3239D6" w:rsidRDefault="003239D6" w:rsidP="003239D6">
      <w:pPr>
        <w:keepLines/>
        <w:ind w:firstLine="851"/>
        <w:jc w:val="both"/>
        <w:rPr>
          <w:rFonts w:ascii="Arial" w:hAnsi="Arial" w:cs="Arial"/>
          <w:b/>
          <w:lang w:eastAsia="zh-CN"/>
        </w:rPr>
      </w:pPr>
      <w:r>
        <w:rPr>
          <w:rFonts w:ascii="Arial" w:hAnsi="Arial" w:cs="Arial"/>
          <w:b/>
          <w:lang w:eastAsia="zh-CN"/>
        </w:rPr>
        <w:t>10.1 - Dos Recursos Administrativos</w:t>
      </w:r>
    </w:p>
    <w:p w:rsidR="003239D6" w:rsidRDefault="003239D6" w:rsidP="003239D6">
      <w:pPr>
        <w:keepLines/>
        <w:ind w:firstLine="851"/>
        <w:jc w:val="both"/>
        <w:rPr>
          <w:rFonts w:ascii="Arial" w:hAnsi="Arial" w:cs="Arial"/>
          <w:b/>
          <w:lang w:eastAsia="zh-CN"/>
        </w:rPr>
      </w:pPr>
    </w:p>
    <w:p w:rsidR="003239D6" w:rsidRDefault="003239D6" w:rsidP="003239D6">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3239D6" w:rsidRDefault="003239D6" w:rsidP="003239D6">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3239D6" w:rsidRDefault="003239D6" w:rsidP="003239D6">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3239D6" w:rsidRDefault="003239D6" w:rsidP="003239D6">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3239D6" w:rsidRDefault="003239D6" w:rsidP="003239D6">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3239D6" w:rsidRDefault="003239D6" w:rsidP="003239D6">
      <w:pPr>
        <w:rPr>
          <w:rFonts w:ascii="Arial" w:hAnsi="Arial" w:cs="Arial"/>
          <w:b/>
          <w:lang w:eastAsia="zh-CN"/>
        </w:rPr>
      </w:pPr>
    </w:p>
    <w:p w:rsidR="003239D6" w:rsidRDefault="003239D6" w:rsidP="003239D6">
      <w:pPr>
        <w:rPr>
          <w:rFonts w:ascii="Arial" w:hAnsi="Arial" w:cs="Arial"/>
          <w:b/>
          <w:lang w:eastAsia="zh-CN"/>
        </w:rPr>
      </w:pPr>
      <w:r>
        <w:rPr>
          <w:rFonts w:ascii="Arial" w:hAnsi="Arial" w:cs="Arial"/>
          <w:b/>
          <w:lang w:eastAsia="zh-CN"/>
        </w:rPr>
        <w:t>10.2 – Das Impugnações</w:t>
      </w:r>
    </w:p>
    <w:p w:rsidR="003239D6" w:rsidRDefault="003239D6" w:rsidP="003239D6">
      <w:pPr>
        <w:rPr>
          <w:rFonts w:ascii="Arial" w:hAnsi="Arial" w:cs="Arial"/>
          <w:b/>
          <w:lang w:eastAsia="zh-CN"/>
        </w:rPr>
      </w:pPr>
    </w:p>
    <w:p w:rsidR="003239D6" w:rsidRDefault="003239D6" w:rsidP="003239D6">
      <w:pPr>
        <w:jc w:val="both"/>
        <w:rPr>
          <w:rFonts w:ascii="Arial" w:hAnsi="Arial" w:cs="Arial"/>
          <w:lang w:eastAsia="zh-CN"/>
        </w:rPr>
      </w:pPr>
      <w:r>
        <w:rPr>
          <w:rFonts w:ascii="Arial" w:hAnsi="Arial" w:cs="Arial"/>
          <w:lang w:eastAsia="zh-CN"/>
        </w:rPr>
        <w:lastRenderedPageBreak/>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3239D6" w:rsidRDefault="003239D6" w:rsidP="003239D6">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3239D6" w:rsidRDefault="003239D6" w:rsidP="003239D6">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3239D6" w:rsidRDefault="003239D6" w:rsidP="003239D6">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3239D6" w:rsidRDefault="003239D6" w:rsidP="003239D6">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3239D6" w:rsidRDefault="003239D6" w:rsidP="003239D6">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3239D6" w:rsidRDefault="003239D6" w:rsidP="003239D6">
      <w:pPr>
        <w:jc w:val="both"/>
        <w:rPr>
          <w:rFonts w:ascii="Arial" w:hAnsi="Arial" w:cs="Arial"/>
          <w:lang w:eastAsia="zh-CN"/>
        </w:rPr>
      </w:pPr>
    </w:p>
    <w:p w:rsidR="003239D6" w:rsidRDefault="003239D6" w:rsidP="003239D6">
      <w:pPr>
        <w:jc w:val="both"/>
        <w:rPr>
          <w:rFonts w:ascii="Arial" w:hAnsi="Arial" w:cs="Arial"/>
          <w:b/>
          <w:lang w:eastAsia="zh-CN"/>
        </w:rPr>
      </w:pPr>
      <w:r>
        <w:rPr>
          <w:rFonts w:ascii="Arial" w:hAnsi="Arial" w:cs="Arial"/>
          <w:b/>
          <w:lang w:eastAsia="zh-CN"/>
        </w:rPr>
        <w:t>11 – DAS RESPONSABILIDADES DAS DETENTORAS DA ATA</w:t>
      </w:r>
    </w:p>
    <w:p w:rsidR="003239D6" w:rsidRDefault="003239D6" w:rsidP="003239D6">
      <w:pPr>
        <w:jc w:val="both"/>
        <w:rPr>
          <w:rFonts w:ascii="Arial" w:hAnsi="Arial" w:cs="Arial"/>
          <w:b/>
          <w:lang w:eastAsia="zh-CN"/>
        </w:rPr>
      </w:pPr>
    </w:p>
    <w:p w:rsidR="003239D6" w:rsidRDefault="003239D6" w:rsidP="003239D6">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3239D6" w:rsidRDefault="003239D6" w:rsidP="003239D6">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3239D6" w:rsidRDefault="003239D6" w:rsidP="003239D6">
      <w:pPr>
        <w:jc w:val="both"/>
        <w:rPr>
          <w:rFonts w:ascii="Arial" w:hAnsi="Arial" w:cs="Arial"/>
        </w:rPr>
      </w:pPr>
      <w:r>
        <w:rPr>
          <w:rFonts w:ascii="Arial" w:hAnsi="Arial" w:cs="Arial"/>
        </w:rPr>
        <w:t>a) identificação do objeto, número do pregão, número da nota de empenho e da ata de registro de preços;</w:t>
      </w:r>
    </w:p>
    <w:p w:rsidR="003239D6" w:rsidRDefault="003239D6" w:rsidP="003239D6">
      <w:pPr>
        <w:jc w:val="both"/>
        <w:rPr>
          <w:rFonts w:ascii="Arial" w:hAnsi="Arial" w:cs="Arial"/>
        </w:rPr>
      </w:pPr>
      <w:r>
        <w:rPr>
          <w:rFonts w:ascii="Arial" w:hAnsi="Arial" w:cs="Arial"/>
        </w:rPr>
        <w:t>b) justificativa, plausível, quanto à necessidade da prorrogação;</w:t>
      </w:r>
    </w:p>
    <w:p w:rsidR="003239D6" w:rsidRDefault="003239D6" w:rsidP="003239D6">
      <w:pPr>
        <w:jc w:val="both"/>
        <w:rPr>
          <w:rFonts w:ascii="Arial" w:hAnsi="Arial" w:cs="Arial"/>
        </w:rPr>
      </w:pPr>
      <w:r>
        <w:t>c</w:t>
      </w:r>
      <w:r>
        <w:rPr>
          <w:rFonts w:ascii="Arial" w:hAnsi="Arial" w:cs="Arial"/>
        </w:rPr>
        <w:t>) documentação comprobatória; e</w:t>
      </w:r>
    </w:p>
    <w:p w:rsidR="003239D6" w:rsidRDefault="003239D6" w:rsidP="003239D6">
      <w:pPr>
        <w:jc w:val="both"/>
        <w:rPr>
          <w:rFonts w:ascii="Arial" w:hAnsi="Arial" w:cs="Arial"/>
        </w:rPr>
      </w:pPr>
      <w:r>
        <w:rPr>
          <w:rFonts w:ascii="Arial" w:hAnsi="Arial" w:cs="Arial"/>
        </w:rPr>
        <w:t>d) indicação do novo prazo a ser cumprido.</w:t>
      </w:r>
    </w:p>
    <w:p w:rsidR="003239D6" w:rsidRDefault="003239D6" w:rsidP="003239D6">
      <w:pPr>
        <w:jc w:val="both"/>
        <w:rPr>
          <w:rFonts w:ascii="Arial" w:hAnsi="Arial" w:cs="Arial"/>
        </w:rPr>
      </w:pPr>
      <w:r>
        <w:rPr>
          <w:rFonts w:ascii="Arial" w:hAnsi="Arial" w:cs="Arial"/>
        </w:rPr>
        <w:t>11.2 – Entregar  o produto nas condições exigidas neste edital de licitação;</w:t>
      </w:r>
    </w:p>
    <w:p w:rsidR="003239D6" w:rsidRDefault="003239D6" w:rsidP="003239D6">
      <w:pPr>
        <w:jc w:val="both"/>
        <w:rPr>
          <w:rFonts w:ascii="Arial" w:hAnsi="Arial" w:cs="Arial"/>
        </w:rPr>
      </w:pPr>
      <w:r>
        <w:rPr>
          <w:rFonts w:ascii="Arial" w:hAnsi="Arial" w:cs="Arial"/>
        </w:rPr>
        <w:t>11.3 – Emitir a Nota Fiscal/Fatura observando o disposto no item 18, deste edital.</w:t>
      </w:r>
    </w:p>
    <w:p w:rsidR="003239D6" w:rsidRDefault="003239D6" w:rsidP="003239D6">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3239D6" w:rsidRDefault="003239D6" w:rsidP="003239D6">
      <w:pPr>
        <w:jc w:val="both"/>
        <w:rPr>
          <w:rFonts w:ascii="Arial" w:hAnsi="Arial" w:cs="Arial"/>
        </w:rPr>
      </w:pPr>
      <w:r>
        <w:rPr>
          <w:rFonts w:ascii="Arial" w:hAnsi="Arial" w:cs="Arial"/>
        </w:rPr>
        <w:t>11.5 – Não será permitida a subcontratação dos serviços sem prévio consentimento do Município.</w:t>
      </w:r>
    </w:p>
    <w:p w:rsidR="003239D6" w:rsidRDefault="003239D6" w:rsidP="003239D6">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3239D6" w:rsidRDefault="003239D6" w:rsidP="003239D6">
      <w:pPr>
        <w:keepLines/>
        <w:widowControl w:val="0"/>
        <w:tabs>
          <w:tab w:val="left" w:pos="1701"/>
        </w:tabs>
        <w:spacing w:before="120" w:after="120"/>
        <w:ind w:firstLine="851"/>
        <w:jc w:val="both"/>
        <w:rPr>
          <w:rFonts w:ascii="Arial" w:hAnsi="Arial" w:cs="Arial"/>
          <w:color w:val="000000"/>
          <w:lang w:eastAsia="zh-CN"/>
        </w:rPr>
      </w:pPr>
    </w:p>
    <w:p w:rsidR="003239D6" w:rsidRDefault="003239D6" w:rsidP="003239D6">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3239D6" w:rsidRDefault="003239D6" w:rsidP="003239D6">
      <w:pPr>
        <w:jc w:val="both"/>
        <w:rPr>
          <w:rFonts w:ascii="Arial" w:hAnsi="Arial" w:cs="Arial"/>
        </w:rPr>
      </w:pPr>
      <w:r>
        <w:rPr>
          <w:rFonts w:ascii="Arial" w:hAnsi="Arial" w:cs="Arial"/>
        </w:rPr>
        <w:t>12.1 – Efetuar o registro da licitante classificada em primeiro lugar, firmando a correspondente ata de registro de preços.</w:t>
      </w:r>
    </w:p>
    <w:p w:rsidR="003239D6" w:rsidRDefault="003239D6" w:rsidP="003239D6">
      <w:pPr>
        <w:jc w:val="both"/>
        <w:rPr>
          <w:rFonts w:ascii="Arial" w:hAnsi="Arial" w:cs="Arial"/>
        </w:rPr>
      </w:pPr>
      <w:r>
        <w:rPr>
          <w:rFonts w:ascii="Arial" w:hAnsi="Arial" w:cs="Arial"/>
        </w:rPr>
        <w:t>12.2 – Conduzir o procedimento relativo à eventual renegociação do(s) preço(s) registrado(s).</w:t>
      </w:r>
    </w:p>
    <w:p w:rsidR="003239D6" w:rsidRDefault="003239D6" w:rsidP="003239D6">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3239D6" w:rsidRDefault="003239D6" w:rsidP="003239D6">
      <w:pPr>
        <w:jc w:val="both"/>
        <w:rPr>
          <w:rFonts w:ascii="Arial" w:hAnsi="Arial" w:cs="Arial"/>
        </w:rPr>
      </w:pPr>
      <w:r>
        <w:rPr>
          <w:rFonts w:ascii="Arial" w:hAnsi="Arial" w:cs="Arial"/>
        </w:rPr>
        <w:t>12.4 – Aplicar as penalidades previstas para o(s) caso(s) de descumprimento do pactuado nesta licitação.</w:t>
      </w:r>
    </w:p>
    <w:p w:rsidR="003239D6" w:rsidRDefault="003239D6" w:rsidP="003239D6">
      <w:pPr>
        <w:jc w:val="both"/>
        <w:rPr>
          <w:rFonts w:ascii="Arial" w:hAnsi="Arial" w:cs="Arial"/>
        </w:rPr>
      </w:pPr>
      <w:r>
        <w:rPr>
          <w:rFonts w:ascii="Arial" w:hAnsi="Arial" w:cs="Arial"/>
        </w:rPr>
        <w:t>12.5 – Assegurar, à DETENTORA DA ATA, livre acesso às suas dependências, por ocasião da entrega dos produtos.</w:t>
      </w:r>
    </w:p>
    <w:p w:rsidR="003239D6" w:rsidRDefault="003239D6" w:rsidP="003239D6">
      <w:pPr>
        <w:jc w:val="both"/>
        <w:rPr>
          <w:rFonts w:ascii="Arial" w:hAnsi="Arial" w:cs="Arial"/>
        </w:rPr>
      </w:pPr>
      <w:r>
        <w:rPr>
          <w:rFonts w:ascii="Arial" w:hAnsi="Arial" w:cs="Arial"/>
        </w:rPr>
        <w:t>12.6 – Empenhar os recursos necessários garantindo o pagamento das Notas Fiscais/Faturas em dia.</w:t>
      </w:r>
    </w:p>
    <w:p w:rsidR="003239D6" w:rsidRDefault="003239D6" w:rsidP="003239D6">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3239D6" w:rsidRDefault="003239D6" w:rsidP="003239D6">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3239D6" w:rsidRDefault="003239D6" w:rsidP="003239D6">
      <w:pPr>
        <w:keepLines/>
        <w:spacing w:before="120" w:after="120"/>
        <w:ind w:firstLine="851"/>
        <w:jc w:val="both"/>
        <w:rPr>
          <w:rFonts w:ascii="Arial" w:hAnsi="Arial" w:cs="Arial"/>
          <w:b/>
          <w:lang w:eastAsia="zh-CN"/>
        </w:rPr>
      </w:pPr>
    </w:p>
    <w:p w:rsidR="003239D6" w:rsidRDefault="003239D6" w:rsidP="003239D6">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3239D6" w:rsidRDefault="003239D6" w:rsidP="003239D6">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3239D6" w:rsidRDefault="003239D6" w:rsidP="003239D6">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3239D6" w:rsidRDefault="003239D6" w:rsidP="003239D6">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3239D6" w:rsidRDefault="003239D6" w:rsidP="003239D6">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239D6" w:rsidRDefault="003239D6" w:rsidP="003239D6">
      <w:pPr>
        <w:jc w:val="both"/>
        <w:rPr>
          <w:rFonts w:ascii="Arial" w:hAnsi="Arial" w:cs="Arial"/>
        </w:rPr>
      </w:pPr>
      <w:r>
        <w:rPr>
          <w:rFonts w:ascii="Arial" w:hAnsi="Arial" w:cs="Arial"/>
        </w:rPr>
        <w:t>a) fizer(em) declaração falsa;</w:t>
      </w:r>
    </w:p>
    <w:p w:rsidR="003239D6" w:rsidRDefault="003239D6" w:rsidP="003239D6">
      <w:pPr>
        <w:jc w:val="both"/>
        <w:rPr>
          <w:rFonts w:ascii="Arial" w:hAnsi="Arial" w:cs="Arial"/>
        </w:rPr>
      </w:pPr>
      <w:r>
        <w:rPr>
          <w:rFonts w:ascii="Arial" w:hAnsi="Arial" w:cs="Arial"/>
        </w:rPr>
        <w:t>b) deixar(em) de entregar documentação ou apresentar(em) documentação falsa;</w:t>
      </w:r>
    </w:p>
    <w:p w:rsidR="003239D6" w:rsidRDefault="003239D6" w:rsidP="003239D6">
      <w:pPr>
        <w:jc w:val="both"/>
        <w:rPr>
          <w:rFonts w:ascii="Arial" w:hAnsi="Arial" w:cs="Arial"/>
        </w:rPr>
      </w:pPr>
      <w:r>
        <w:rPr>
          <w:rFonts w:ascii="Arial" w:hAnsi="Arial" w:cs="Arial"/>
        </w:rPr>
        <w:t>c) ensejar(em) o retardamento da execução do objeto;</w:t>
      </w:r>
    </w:p>
    <w:p w:rsidR="003239D6" w:rsidRDefault="003239D6" w:rsidP="003239D6">
      <w:pPr>
        <w:rPr>
          <w:rFonts w:ascii="Arial" w:hAnsi="Arial" w:cs="Arial"/>
        </w:rPr>
      </w:pPr>
      <w:r>
        <w:rPr>
          <w:rFonts w:ascii="Arial" w:hAnsi="Arial" w:cs="Arial"/>
        </w:rPr>
        <w:t>d) não mantiver(em) a proposta;</w:t>
      </w:r>
    </w:p>
    <w:p w:rsidR="003239D6" w:rsidRDefault="003239D6" w:rsidP="003239D6">
      <w:pPr>
        <w:rPr>
          <w:rFonts w:ascii="Arial" w:hAnsi="Arial" w:cs="Arial"/>
        </w:rPr>
      </w:pPr>
      <w:r>
        <w:rPr>
          <w:rFonts w:ascii="Arial" w:hAnsi="Arial" w:cs="Arial"/>
        </w:rPr>
        <w:t>e) falhar(em) injustificadamente ou fraudar(em) a execução do contrato;</w:t>
      </w:r>
    </w:p>
    <w:p w:rsidR="003239D6" w:rsidRDefault="003239D6" w:rsidP="003239D6">
      <w:pPr>
        <w:rPr>
          <w:rFonts w:ascii="Arial" w:hAnsi="Arial" w:cs="Arial"/>
        </w:rPr>
      </w:pPr>
      <w:r>
        <w:rPr>
          <w:rFonts w:ascii="Arial" w:hAnsi="Arial" w:cs="Arial"/>
        </w:rPr>
        <w:t>f) comportar(em)-se de modo inidôneo ou cometer(em) fraude fiscal;</w:t>
      </w:r>
    </w:p>
    <w:p w:rsidR="003239D6" w:rsidRDefault="003239D6" w:rsidP="003239D6">
      <w:pPr>
        <w:rPr>
          <w:rFonts w:ascii="Arial" w:hAnsi="Arial" w:cs="Arial"/>
        </w:rPr>
      </w:pPr>
      <w:r>
        <w:rPr>
          <w:rFonts w:ascii="Arial" w:hAnsi="Arial" w:cs="Arial"/>
        </w:rPr>
        <w:t>g) fornecer(em) os produtos em desconformidade com o especificado;</w:t>
      </w:r>
    </w:p>
    <w:p w:rsidR="003239D6" w:rsidRDefault="003239D6" w:rsidP="003239D6">
      <w:pPr>
        <w:rPr>
          <w:rFonts w:ascii="Arial" w:hAnsi="Arial" w:cs="Arial"/>
        </w:rPr>
      </w:pPr>
      <w:r>
        <w:rPr>
          <w:rFonts w:ascii="Arial" w:hAnsi="Arial" w:cs="Arial"/>
        </w:rPr>
        <w:t>h) não substituir(em), no prazo estipulado, os produtos recusados por este Município; e/ou</w:t>
      </w:r>
    </w:p>
    <w:p w:rsidR="003239D6" w:rsidRDefault="003239D6" w:rsidP="003239D6">
      <w:pPr>
        <w:rPr>
          <w:rFonts w:ascii="Arial" w:hAnsi="Arial" w:cs="Arial"/>
        </w:rPr>
      </w:pPr>
      <w:r>
        <w:rPr>
          <w:rFonts w:ascii="Arial" w:hAnsi="Arial" w:cs="Arial"/>
        </w:rPr>
        <w:t>i) descumprir(em) os prazos e as condições previstas nesta licitação; e</w:t>
      </w:r>
    </w:p>
    <w:p w:rsidR="003239D6" w:rsidRDefault="003239D6" w:rsidP="003239D6">
      <w:pPr>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3239D6" w:rsidRDefault="003239D6" w:rsidP="003239D6">
      <w:pPr>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3239D6" w:rsidRDefault="003239D6" w:rsidP="003239D6">
      <w:pPr>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3239D6" w:rsidRDefault="003239D6" w:rsidP="003239D6">
      <w:pPr>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3239D6" w:rsidRDefault="003239D6" w:rsidP="003239D6">
      <w:pPr>
        <w:rPr>
          <w:rFonts w:ascii="Arial" w:hAnsi="Arial" w:cs="Arial"/>
          <w:lang w:eastAsia="zh-CN"/>
        </w:rPr>
      </w:pPr>
      <w:r>
        <w:rPr>
          <w:rFonts w:ascii="Arial" w:hAnsi="Arial" w:cs="Arial"/>
          <w:lang w:eastAsia="zh-CN"/>
        </w:rPr>
        <w:t>13.5 – As penalidades poderão ser aplicadas isolada ou cumulativamente, nos termos da lei.</w:t>
      </w:r>
    </w:p>
    <w:p w:rsidR="003239D6" w:rsidRDefault="003239D6" w:rsidP="003239D6">
      <w:pPr>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3239D6" w:rsidRDefault="003239D6" w:rsidP="003239D6">
      <w:pPr>
        <w:rPr>
          <w:rFonts w:ascii="Arial" w:hAnsi="Arial" w:cs="Arial"/>
          <w:lang w:eastAsia="zh-CN"/>
        </w:rPr>
      </w:pPr>
    </w:p>
    <w:p w:rsidR="003239D6" w:rsidRDefault="003239D6" w:rsidP="003239D6">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3239D6" w:rsidRDefault="003239D6" w:rsidP="003239D6">
      <w:pPr>
        <w:keepLines/>
        <w:spacing w:before="120" w:after="120"/>
        <w:ind w:firstLine="851"/>
        <w:jc w:val="both"/>
        <w:rPr>
          <w:rFonts w:ascii="Arial" w:hAnsi="Arial" w:cs="Arial"/>
          <w:b/>
          <w:lang w:eastAsia="zh-CN"/>
        </w:rPr>
      </w:pPr>
    </w:p>
    <w:p w:rsidR="003239D6" w:rsidRDefault="003239D6" w:rsidP="003239D6">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3239D6" w:rsidRDefault="003239D6" w:rsidP="003239D6">
      <w:pPr>
        <w:jc w:val="both"/>
        <w:rPr>
          <w:rFonts w:ascii="Arial" w:hAnsi="Arial" w:cs="Arial"/>
        </w:rPr>
      </w:pPr>
      <w:r>
        <w:rPr>
          <w:rFonts w:ascii="Arial" w:hAnsi="Arial" w:cs="Arial"/>
        </w:rPr>
        <w:t>I –por ato unilateral e escrito do Município, nos casos enumerados nos incisos I a XII, XVII e XVIII do art. 78 da Lei n. 8.666/1993;</w:t>
      </w:r>
    </w:p>
    <w:p w:rsidR="003239D6" w:rsidRDefault="003239D6" w:rsidP="003239D6">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3239D6" w:rsidRDefault="003239D6" w:rsidP="003239D6">
      <w:pPr>
        <w:jc w:val="both"/>
        <w:rPr>
          <w:rFonts w:ascii="Arial" w:hAnsi="Arial" w:cs="Arial"/>
        </w:rPr>
      </w:pPr>
      <w:r>
        <w:rPr>
          <w:rFonts w:ascii="Arial" w:hAnsi="Arial" w:cs="Arial"/>
        </w:rPr>
        <w:t xml:space="preserve">III –judicialmente, nos termos da legislação vigente; </w:t>
      </w:r>
    </w:p>
    <w:p w:rsidR="003239D6" w:rsidRDefault="003239D6" w:rsidP="003239D6">
      <w:pPr>
        <w:jc w:val="both"/>
        <w:rPr>
          <w:rFonts w:ascii="Arial" w:hAnsi="Arial" w:cs="Arial"/>
        </w:rPr>
      </w:pPr>
      <w:r>
        <w:rPr>
          <w:rFonts w:ascii="Arial" w:hAnsi="Arial" w:cs="Arial"/>
        </w:rPr>
        <w:t>IV – por interesse público devidamente justificado em processo administrativo.</w:t>
      </w:r>
    </w:p>
    <w:p w:rsidR="003239D6" w:rsidRDefault="003239D6" w:rsidP="003239D6">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3239D6" w:rsidRDefault="003239D6" w:rsidP="003239D6">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3239D6" w:rsidRDefault="003239D6" w:rsidP="003239D6">
      <w:pPr>
        <w:jc w:val="both"/>
        <w:rPr>
          <w:rFonts w:ascii="Arial" w:hAnsi="Arial" w:cs="Arial"/>
        </w:rPr>
      </w:pPr>
      <w:r>
        <w:rPr>
          <w:rFonts w:ascii="Arial" w:hAnsi="Arial" w:cs="Arial"/>
        </w:rPr>
        <w:t>14.4 – Na aplicação das penalidades serão admitidos os recursos previstos em lei, observando-se o contraditório e a ampla defesa.</w:t>
      </w:r>
    </w:p>
    <w:p w:rsidR="003239D6" w:rsidRDefault="003239D6" w:rsidP="003239D6">
      <w:pPr>
        <w:keepLines/>
        <w:spacing w:before="120" w:after="120"/>
        <w:ind w:firstLine="851"/>
        <w:jc w:val="both"/>
        <w:rPr>
          <w:rFonts w:ascii="Arial" w:hAnsi="Arial" w:cs="Arial"/>
          <w:b/>
          <w:lang w:eastAsia="zh-CN"/>
        </w:rPr>
      </w:pPr>
    </w:p>
    <w:p w:rsidR="003239D6" w:rsidRDefault="003239D6" w:rsidP="003239D6">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3239D6" w:rsidRDefault="003239D6" w:rsidP="003239D6">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3239D6" w:rsidRDefault="003239D6" w:rsidP="003239D6">
      <w:pPr>
        <w:jc w:val="both"/>
        <w:rPr>
          <w:rFonts w:ascii="Arial" w:hAnsi="Arial" w:cs="Arial"/>
        </w:rPr>
      </w:pPr>
      <w:r>
        <w:rPr>
          <w:rFonts w:ascii="Arial" w:hAnsi="Arial" w:cs="Arial"/>
        </w:rPr>
        <w:t>15.2 – O pedido de revisão dos preços poderá ocorrer a qualquer tempo, tempestivamente, antes da entrega do produto solicitado.</w:t>
      </w:r>
    </w:p>
    <w:p w:rsidR="003239D6" w:rsidRDefault="003239D6" w:rsidP="003239D6">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3239D6" w:rsidRDefault="003239D6" w:rsidP="003239D6">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3239D6" w:rsidRDefault="003239D6" w:rsidP="003239D6">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3239D6" w:rsidRDefault="003239D6" w:rsidP="003239D6">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3239D6" w:rsidRDefault="003239D6" w:rsidP="003239D6">
      <w:pPr>
        <w:jc w:val="both"/>
        <w:rPr>
          <w:rFonts w:ascii="Arial" w:hAnsi="Arial" w:cs="Arial"/>
        </w:rPr>
      </w:pPr>
      <w:r>
        <w:rPr>
          <w:rFonts w:ascii="Arial" w:hAnsi="Arial" w:cs="Arial"/>
        </w:rPr>
        <w:t>15.5 – Não será apreciado o pedido de revisão de preços que não comprovar o desequilíbrio sofrido.</w:t>
      </w:r>
    </w:p>
    <w:p w:rsidR="003239D6" w:rsidRDefault="003239D6" w:rsidP="003239D6">
      <w:pPr>
        <w:jc w:val="both"/>
        <w:rPr>
          <w:rFonts w:ascii="Arial" w:hAnsi="Arial" w:cs="Arial"/>
        </w:rPr>
      </w:pPr>
    </w:p>
    <w:p w:rsidR="003239D6" w:rsidRDefault="003239D6" w:rsidP="003239D6">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3239D6" w:rsidRDefault="003239D6" w:rsidP="003239D6">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3239D6" w:rsidRDefault="003239D6" w:rsidP="003239D6">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3239D6" w:rsidRDefault="003239D6" w:rsidP="003239D6">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3239D6" w:rsidRDefault="003239D6" w:rsidP="003239D6">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3239D6" w:rsidRDefault="003239D6" w:rsidP="003239D6">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3239D6" w:rsidRDefault="003239D6" w:rsidP="003239D6">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3239D6" w:rsidRDefault="003239D6" w:rsidP="003239D6">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3239D6" w:rsidRDefault="003239D6" w:rsidP="003239D6">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3239D6" w:rsidRDefault="003239D6" w:rsidP="003239D6">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3239D6" w:rsidRDefault="003239D6" w:rsidP="003239D6">
      <w:pPr>
        <w:keepLines/>
        <w:spacing w:before="120" w:after="120"/>
        <w:ind w:firstLine="851"/>
        <w:jc w:val="both"/>
        <w:rPr>
          <w:rFonts w:ascii="Arial" w:hAnsi="Arial" w:cs="Arial"/>
          <w:b/>
          <w:lang w:eastAsia="zh-CN"/>
        </w:rPr>
      </w:pPr>
    </w:p>
    <w:p w:rsidR="003239D6" w:rsidRDefault="003239D6" w:rsidP="003239D6">
      <w:pPr>
        <w:keepLines/>
        <w:spacing w:before="120" w:after="120"/>
        <w:ind w:firstLine="851"/>
        <w:rPr>
          <w:rFonts w:ascii="Arial" w:hAnsi="Arial" w:cs="Arial"/>
          <w:b/>
          <w:lang w:eastAsia="zh-CN"/>
        </w:rPr>
      </w:pPr>
      <w:r>
        <w:rPr>
          <w:rFonts w:ascii="Arial" w:hAnsi="Arial" w:cs="Arial"/>
          <w:b/>
          <w:lang w:eastAsia="zh-CN"/>
        </w:rPr>
        <w:t>17 – DAS DISPOSIÇÕES FINAIS</w:t>
      </w:r>
    </w:p>
    <w:p w:rsidR="003239D6" w:rsidRDefault="003239D6" w:rsidP="003239D6">
      <w:pPr>
        <w:keepLines/>
        <w:widowControl w:val="0"/>
        <w:spacing w:before="120" w:after="120"/>
        <w:ind w:firstLine="851"/>
        <w:jc w:val="both"/>
        <w:rPr>
          <w:rFonts w:ascii="Arial" w:hAnsi="Arial" w:cs="Arial"/>
          <w:lang w:eastAsia="zh-CN"/>
        </w:rPr>
      </w:pPr>
    </w:p>
    <w:p w:rsidR="003239D6" w:rsidRDefault="003239D6" w:rsidP="003239D6">
      <w:pPr>
        <w:jc w:val="both"/>
        <w:rPr>
          <w:rFonts w:ascii="Arial" w:hAnsi="Arial" w:cs="Arial"/>
        </w:rPr>
      </w:pPr>
      <w:r>
        <w:rPr>
          <w:rFonts w:ascii="Arial" w:hAnsi="Arial" w:cs="Arial"/>
        </w:rPr>
        <w:t>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3239D6" w:rsidRDefault="003239D6" w:rsidP="003239D6">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3239D6" w:rsidRDefault="003239D6" w:rsidP="003239D6">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3239D6" w:rsidRDefault="003239D6" w:rsidP="003239D6">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3239D6" w:rsidRDefault="003239D6" w:rsidP="003239D6">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3239D6" w:rsidRDefault="003239D6" w:rsidP="003239D6">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3239D6" w:rsidRDefault="003239D6" w:rsidP="003239D6">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3239D6" w:rsidRDefault="003239D6" w:rsidP="003239D6">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3239D6" w:rsidRDefault="003239D6" w:rsidP="003239D6">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3239D6" w:rsidRDefault="003239D6" w:rsidP="003239D6">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3239D6" w:rsidRDefault="003239D6" w:rsidP="003239D6">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3239D6" w:rsidRDefault="003239D6" w:rsidP="003239D6">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3239D6" w:rsidRDefault="003239D6" w:rsidP="003239D6">
      <w:pPr>
        <w:jc w:val="both"/>
        <w:rPr>
          <w:rFonts w:ascii="Arial" w:hAnsi="Arial" w:cs="Arial"/>
          <w:lang w:eastAsia="zh-CN"/>
        </w:rPr>
      </w:pPr>
    </w:p>
    <w:p w:rsidR="003239D6" w:rsidRDefault="003239D6" w:rsidP="003239D6">
      <w:pPr>
        <w:keepLines/>
        <w:spacing w:before="120" w:after="120"/>
        <w:ind w:left="283" w:firstLine="851"/>
        <w:rPr>
          <w:rFonts w:ascii="Arial" w:hAnsi="Arial" w:cs="Arial"/>
          <w:lang w:eastAsia="zh-CN"/>
        </w:rPr>
      </w:pPr>
      <w:r>
        <w:rPr>
          <w:rFonts w:ascii="Arial" w:hAnsi="Arial" w:cs="Arial"/>
          <w:b/>
        </w:rPr>
        <w:t>Abdon Batista, 12 de maio de 2015.</w:t>
      </w:r>
    </w:p>
    <w:p w:rsidR="003239D6" w:rsidRDefault="003239D6" w:rsidP="003239D6">
      <w:pPr>
        <w:keepLines/>
        <w:rPr>
          <w:rFonts w:ascii="Arial" w:hAnsi="Arial" w:cs="Arial"/>
          <w:lang w:eastAsia="zh-CN"/>
        </w:rPr>
      </w:pPr>
    </w:p>
    <w:p w:rsidR="003239D6" w:rsidRDefault="003239D6" w:rsidP="003239D6">
      <w:pPr>
        <w:jc w:val="both"/>
        <w:rPr>
          <w:rFonts w:ascii="Arial" w:hAnsi="Arial" w:cs="Arial"/>
        </w:rPr>
      </w:pPr>
      <w:r>
        <w:rPr>
          <w:rFonts w:ascii="Arial" w:hAnsi="Arial" w:cs="Arial"/>
        </w:rPr>
        <w:t xml:space="preserve">18 - Integram o presente Edital </w:t>
      </w:r>
    </w:p>
    <w:p w:rsidR="003239D6" w:rsidRDefault="003239D6" w:rsidP="003239D6">
      <w:pPr>
        <w:jc w:val="both"/>
        <w:rPr>
          <w:rFonts w:ascii="Arial" w:hAnsi="Arial" w:cs="Arial"/>
        </w:rPr>
      </w:pPr>
      <w:r>
        <w:rPr>
          <w:rFonts w:ascii="Arial" w:hAnsi="Arial" w:cs="Arial"/>
        </w:rPr>
        <w:t xml:space="preserve">Anexo I – Especificação do objeto - Relação dos itens da licitação </w:t>
      </w:r>
    </w:p>
    <w:p w:rsidR="003239D6" w:rsidRDefault="003239D6" w:rsidP="003239D6">
      <w:pPr>
        <w:jc w:val="both"/>
        <w:rPr>
          <w:rFonts w:ascii="Arial" w:hAnsi="Arial" w:cs="Arial"/>
        </w:rPr>
      </w:pPr>
      <w:r>
        <w:rPr>
          <w:rFonts w:ascii="Arial" w:hAnsi="Arial" w:cs="Arial"/>
        </w:rPr>
        <w:br/>
        <w:t>Anexo II – Declaração de Cumprimento dos requisitos habilitatórios;</w:t>
      </w:r>
    </w:p>
    <w:p w:rsidR="003239D6" w:rsidRDefault="003239D6" w:rsidP="003239D6">
      <w:pPr>
        <w:jc w:val="both"/>
        <w:rPr>
          <w:rFonts w:ascii="Arial" w:hAnsi="Arial" w:cs="Arial"/>
        </w:rPr>
      </w:pPr>
      <w:r>
        <w:rPr>
          <w:rFonts w:ascii="Arial" w:hAnsi="Arial" w:cs="Arial"/>
        </w:rPr>
        <w:br/>
        <w:t>Anexo III - CUMPRIMENTO DO INCISO XXXIII do ART. 7º da CONSTITUIÇÃO FEDERAL</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Anexo IV – Declaração de Idoneidade.</w:t>
      </w:r>
      <w:r>
        <w:rPr>
          <w:rFonts w:ascii="Arial" w:hAnsi="Arial" w:cs="Arial"/>
        </w:rPr>
        <w:tab/>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 xml:space="preserve">Anexo V – Carta de credenciamento </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 xml:space="preserve">Anexo VI - Minuta de contrato ou instrumento equivalente </w:t>
      </w:r>
    </w:p>
    <w:p w:rsidR="003239D6" w:rsidRDefault="003239D6" w:rsidP="003239D6">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3239D6" w:rsidRDefault="003239D6" w:rsidP="003239D6">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3239D6" w:rsidRDefault="003239D6" w:rsidP="003239D6">
      <w:pPr>
        <w:spacing w:before="100" w:beforeAutospacing="1" w:after="100" w:afterAutospacing="1"/>
        <w:jc w:val="both"/>
        <w:rPr>
          <w:rFonts w:ascii="Arial" w:eastAsia="Arial Unicode MS" w:hAnsi="Arial" w:cs="Arial"/>
          <w:color w:val="000000"/>
        </w:rPr>
      </w:pPr>
    </w:p>
    <w:p w:rsidR="003239D6" w:rsidRDefault="003239D6" w:rsidP="003239D6">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12 de maio de 2015.</w:t>
      </w:r>
    </w:p>
    <w:p w:rsidR="003239D6" w:rsidRDefault="003239D6" w:rsidP="003239D6">
      <w:pPr>
        <w:spacing w:before="100" w:beforeAutospacing="1" w:after="100" w:afterAutospacing="1"/>
        <w:jc w:val="right"/>
        <w:rPr>
          <w:rFonts w:ascii="Arial" w:eastAsia="Arial Unicode MS" w:hAnsi="Arial" w:cs="Arial"/>
          <w:color w:val="000000"/>
        </w:rPr>
      </w:pPr>
    </w:p>
    <w:p w:rsidR="003239D6" w:rsidRDefault="003239D6" w:rsidP="003239D6">
      <w:pPr>
        <w:spacing w:before="100" w:beforeAutospacing="1" w:after="100" w:afterAutospacing="1"/>
        <w:jc w:val="right"/>
        <w:rPr>
          <w:rFonts w:ascii="Arial" w:eastAsia="Arial Unicode MS" w:hAnsi="Arial" w:cs="Arial"/>
          <w:color w:val="000000"/>
        </w:rPr>
      </w:pPr>
    </w:p>
    <w:p w:rsidR="003239D6" w:rsidRDefault="003239D6" w:rsidP="003239D6">
      <w:pPr>
        <w:jc w:val="center"/>
        <w:rPr>
          <w:rFonts w:ascii="Arial" w:eastAsia="Arial Unicode MS" w:hAnsi="Arial" w:cs="Arial"/>
          <w:color w:val="000000"/>
        </w:rPr>
      </w:pPr>
      <w:r>
        <w:rPr>
          <w:rFonts w:ascii="Arial" w:eastAsia="Arial Unicode MS" w:hAnsi="Arial" w:cs="Arial"/>
          <w:color w:val="000000"/>
        </w:rPr>
        <w:t>___________________________________</w:t>
      </w:r>
    </w:p>
    <w:p w:rsidR="003239D6" w:rsidRDefault="003239D6" w:rsidP="003239D6">
      <w:pPr>
        <w:jc w:val="center"/>
        <w:rPr>
          <w:rFonts w:ascii="Arial" w:eastAsia="Arial Unicode MS" w:hAnsi="Arial" w:cs="Arial"/>
          <w:b/>
          <w:color w:val="000000"/>
        </w:rPr>
      </w:pPr>
      <w:r>
        <w:rPr>
          <w:rFonts w:ascii="Arial" w:eastAsia="Arial Unicode MS" w:hAnsi="Arial" w:cs="Arial"/>
          <w:b/>
          <w:color w:val="000000"/>
        </w:rPr>
        <w:t>Lucimar Antônio Salmoria</w:t>
      </w:r>
    </w:p>
    <w:p w:rsidR="003239D6" w:rsidRDefault="003239D6" w:rsidP="003239D6">
      <w:pPr>
        <w:jc w:val="center"/>
        <w:rPr>
          <w:rFonts w:ascii="Arial" w:eastAsia="Arial Unicode MS" w:hAnsi="Arial" w:cs="Arial"/>
          <w:b/>
          <w:color w:val="000000"/>
        </w:rPr>
      </w:pPr>
      <w:r>
        <w:rPr>
          <w:rFonts w:ascii="Arial" w:eastAsia="Arial Unicode MS" w:hAnsi="Arial" w:cs="Arial"/>
          <w:b/>
          <w:color w:val="000000"/>
        </w:rPr>
        <w:t>Prefeito Municipal</w:t>
      </w:r>
    </w:p>
    <w:p w:rsidR="003239D6" w:rsidRDefault="003239D6" w:rsidP="003239D6">
      <w:pPr>
        <w:spacing w:before="100" w:beforeAutospacing="1" w:after="100" w:afterAutospacing="1"/>
        <w:rPr>
          <w:rFonts w:ascii="Arial" w:eastAsia="Arial Unicode MS" w:hAnsi="Arial" w:cs="Arial"/>
          <w:color w:val="000000"/>
        </w:rPr>
      </w:pP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3239D6" w:rsidRDefault="003239D6" w:rsidP="003239D6">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3239D6" w:rsidRDefault="003239D6" w:rsidP="003239D6">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3239D6" w:rsidRDefault="003239D6" w:rsidP="003239D6">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3239D6" w:rsidRPr="00787A04" w:rsidRDefault="003239D6" w:rsidP="003239D6">
      <w:pPr>
        <w:autoSpaceDE w:val="0"/>
        <w:autoSpaceDN w:val="0"/>
        <w:adjustRightInd w:val="0"/>
        <w:jc w:val="center"/>
        <w:rPr>
          <w:rFonts w:ascii="Arial" w:hAnsi="Arial" w:cs="Arial"/>
          <w:b/>
          <w:bCs/>
          <w:color w:val="000000"/>
          <w:lang w:val="en-US"/>
        </w:rPr>
      </w:pPr>
      <w:r w:rsidRPr="00787A04">
        <w:rPr>
          <w:rFonts w:ascii="Arial" w:hAnsi="Arial" w:cs="Arial"/>
          <w:b/>
          <w:bCs/>
          <w:color w:val="000000"/>
          <w:lang w:val="en-US"/>
        </w:rPr>
        <w:t>C.E.P.: 89636-000 - ABDON BATISTA - SC</w:t>
      </w:r>
    </w:p>
    <w:p w:rsidR="003239D6" w:rsidRPr="00787A04" w:rsidRDefault="003239D6" w:rsidP="003239D6">
      <w:pPr>
        <w:autoSpaceDE w:val="0"/>
        <w:autoSpaceDN w:val="0"/>
        <w:adjustRightInd w:val="0"/>
        <w:rPr>
          <w:rFonts w:ascii="Arial" w:hAnsi="Arial" w:cs="Arial"/>
          <w:b/>
          <w:bCs/>
          <w:color w:val="000000"/>
          <w:lang w:val="en-US"/>
        </w:rPr>
      </w:pPr>
    </w:p>
    <w:p w:rsidR="003239D6" w:rsidRPr="00787A04" w:rsidRDefault="003239D6" w:rsidP="003239D6">
      <w:pPr>
        <w:autoSpaceDE w:val="0"/>
        <w:autoSpaceDN w:val="0"/>
        <w:adjustRightInd w:val="0"/>
        <w:rPr>
          <w:rFonts w:ascii="Arial" w:hAnsi="Arial" w:cs="Arial"/>
          <w:b/>
          <w:bCs/>
          <w:color w:val="000000"/>
          <w:lang w:val="en-US"/>
        </w:rPr>
      </w:pP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787A04">
        <w:rPr>
          <w:rFonts w:ascii="Arial" w:hAnsi="Arial" w:cs="Arial"/>
          <w:b/>
          <w:bCs/>
          <w:color w:val="000000"/>
        </w:rPr>
        <w:t>50/2015</w:t>
      </w:r>
      <w:r>
        <w:fldChar w:fldCharType="end"/>
      </w:r>
      <w:r>
        <w:rPr>
          <w:rFonts w:ascii="Arial" w:hAnsi="Arial" w:cs="Arial"/>
          <w:b/>
          <w:bCs/>
          <w:color w:val="000000"/>
        </w:rPr>
        <w:t>- PR</w:t>
      </w: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787A04">
        <w:rPr>
          <w:rFonts w:ascii="Arial" w:hAnsi="Arial" w:cs="Arial"/>
          <w:b/>
          <w:bCs/>
          <w:color w:val="000000"/>
        </w:rPr>
        <w:t>64/2015</w:t>
      </w:r>
      <w:r>
        <w:fldChar w:fldCharType="end"/>
      </w: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787A04">
        <w:rPr>
          <w:rFonts w:ascii="Arial" w:hAnsi="Arial" w:cs="Arial"/>
          <w:b/>
          <w:bCs/>
          <w:color w:val="000000"/>
        </w:rPr>
        <w:t>12/05/2015</w:t>
      </w:r>
      <w:r>
        <w:fldChar w:fldCharType="end"/>
      </w: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787A04">
        <w:rPr>
          <w:rFonts w:ascii="Arial" w:hAnsi="Arial" w:cs="Arial"/>
          <w:b/>
          <w:bCs/>
          <w:color w:val="000000"/>
        </w:rPr>
        <w:t>50/2015</w:t>
      </w:r>
      <w:r>
        <w:fldChar w:fldCharType="end"/>
      </w: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787A04">
        <w:rPr>
          <w:rFonts w:ascii="Arial" w:hAnsi="Arial" w:cs="Arial"/>
          <w:b/>
          <w:bCs/>
          <w:color w:val="000000"/>
        </w:rPr>
        <w:t>12/05/2015</w:t>
      </w:r>
      <w:r>
        <w:fldChar w:fldCharType="end"/>
      </w: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15.000,000</w:t>
      </w:r>
      <w:r>
        <w:tab/>
        <w:t xml:space="preserve">UNI    </w:t>
      </w:r>
      <w:r>
        <w:tab/>
        <w:t>ENVELOPES SACO 18X25 PERSONALIIZADOS EM SELEÇÃO DE CORES       2</w:t>
      </w:r>
      <w:r>
        <w:tab/>
        <w:t xml:space="preserve">    30.000,000</w:t>
      </w:r>
      <w:r>
        <w:tab/>
        <w:t xml:space="preserve">UNI    </w:t>
      </w:r>
      <w:r>
        <w:tab/>
        <w:t>ENVELOPES OFÍCIO PERSONALIZADO EM SELEÇÃO DE CORES             3</w:t>
      </w:r>
      <w:r>
        <w:tab/>
        <w:t xml:space="preserve">   100.000,000</w:t>
      </w:r>
      <w:r>
        <w:tab/>
        <w:t xml:space="preserve">UNI    </w:t>
      </w:r>
      <w:r>
        <w:tab/>
        <w:t>FOLHAS OFÍCIO PERSONALIZADAS EM SELEÇÃO DE CORES 75G/M²        4</w:t>
      </w:r>
      <w:r>
        <w:tab/>
        <w:t xml:space="preserve">    20.000,000</w:t>
      </w:r>
      <w:r>
        <w:tab/>
        <w:t xml:space="preserve">UNI    </w:t>
      </w:r>
      <w:r>
        <w:tab/>
        <w:t>PASTAS PERSONALIZADAS EM SELEÇÃO DE CORES                      5</w:t>
      </w:r>
      <w:r>
        <w:tab/>
        <w:t xml:space="preserve">      500,000</w:t>
      </w:r>
      <w:r>
        <w:tab/>
        <w:t xml:space="preserve">UNI    </w:t>
      </w:r>
      <w:r>
        <w:tab/>
        <w:t>PASTA PERSONALIZADA EM SELEÇÃO DE CORES ( PARA LICITAÇÃO)      6</w:t>
      </w:r>
      <w:r>
        <w:tab/>
        <w:t xml:space="preserve">     1.000,000</w:t>
      </w:r>
      <w:r>
        <w:tab/>
        <w:t xml:space="preserve">UNI    </w:t>
      </w:r>
      <w:r>
        <w:tab/>
        <w:t>PASTAS PERSONALIZADAS EM SELEÇÃO DE CORES PARA BLOCO DE PRODUTOR   7</w:t>
      </w:r>
      <w:r>
        <w:tab/>
        <w:t xml:space="preserve">     1.000,000</w:t>
      </w:r>
      <w:r>
        <w:tab/>
        <w:t xml:space="preserve">MT      </w:t>
      </w:r>
      <w:r>
        <w:tab/>
        <w:t xml:space="preserve">FAIXA EM LONA C/ IMPRESSÃO                                  </w:t>
      </w:r>
      <w:r>
        <w:fldChar w:fldCharType="end"/>
      </w:r>
      <w:r>
        <w:t xml:space="preserve"> </w:t>
      </w: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p>
    <w:p w:rsidR="003239D6" w:rsidRDefault="003239D6" w:rsidP="003239D6">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3239D6" w:rsidRDefault="003239D6" w:rsidP="003239D6">
      <w:pPr>
        <w:pBdr>
          <w:bottom w:val="single" w:sz="12" w:space="1" w:color="auto"/>
        </w:pBdr>
        <w:autoSpaceDE w:val="0"/>
        <w:autoSpaceDN w:val="0"/>
        <w:adjustRightInd w:val="0"/>
        <w:rPr>
          <w:rFonts w:ascii="Arial" w:hAnsi="Arial" w:cs="Arial"/>
          <w:bCs/>
          <w:color w:val="000000"/>
        </w:rPr>
      </w:pPr>
    </w:p>
    <w:p w:rsidR="003239D6" w:rsidRDefault="003239D6" w:rsidP="003239D6">
      <w:pPr>
        <w:autoSpaceDE w:val="0"/>
        <w:autoSpaceDN w:val="0"/>
        <w:adjustRightInd w:val="0"/>
        <w:rPr>
          <w:rFonts w:ascii="Arial" w:hAnsi="Arial" w:cs="Arial"/>
          <w:color w:val="000000"/>
        </w:rPr>
      </w:pPr>
    </w:p>
    <w:p w:rsidR="003239D6" w:rsidRDefault="003239D6" w:rsidP="003239D6">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3239D6" w:rsidRDefault="003239D6" w:rsidP="003239D6">
      <w:pPr>
        <w:spacing w:before="100" w:beforeAutospacing="1" w:after="100" w:afterAutospacing="1"/>
        <w:jc w:val="center"/>
        <w:rPr>
          <w:rFonts w:ascii="Arial" w:eastAsia="Arial Unicode MS" w:hAnsi="Arial" w:cs="Arial"/>
          <w:b/>
          <w:color w:val="000000"/>
        </w:rPr>
      </w:pPr>
    </w:p>
    <w:p w:rsidR="003239D6" w:rsidRDefault="003239D6" w:rsidP="003239D6">
      <w:pPr>
        <w:spacing w:before="100" w:beforeAutospacing="1" w:after="100" w:afterAutospacing="1"/>
        <w:jc w:val="center"/>
        <w:rPr>
          <w:rFonts w:ascii="Arial" w:eastAsia="Arial Unicode MS" w:hAnsi="Arial" w:cs="Arial"/>
          <w:b/>
          <w:color w:val="000000"/>
        </w:rPr>
      </w:pPr>
    </w:p>
    <w:p w:rsidR="003239D6" w:rsidRDefault="003239D6" w:rsidP="003239D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3239D6" w:rsidRDefault="003239D6" w:rsidP="003239D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3239D6" w:rsidRDefault="003239D6" w:rsidP="003239D6">
      <w:pPr>
        <w:spacing w:line="340" w:lineRule="exact"/>
        <w:jc w:val="center"/>
        <w:rPr>
          <w:rFonts w:ascii="Arial" w:hAnsi="Arial" w:cs="Arial"/>
          <w:b/>
          <w:spacing w:val="40"/>
        </w:rPr>
      </w:pPr>
    </w:p>
    <w:p w:rsidR="003239D6" w:rsidRDefault="003239D6" w:rsidP="003239D6">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787A04">
        <w:rPr>
          <w:rFonts w:ascii="Arial" w:hAnsi="Arial" w:cs="Arial"/>
          <w:b/>
          <w:spacing w:val="40"/>
        </w:rPr>
        <w:t>50/2015</w:t>
      </w:r>
      <w:r>
        <w:fldChar w:fldCharType="end"/>
      </w:r>
    </w:p>
    <w:p w:rsidR="003239D6" w:rsidRDefault="003239D6" w:rsidP="003239D6">
      <w:pPr>
        <w:ind w:right="-1"/>
        <w:jc w:val="center"/>
        <w:rPr>
          <w:rFonts w:ascii="Arial" w:hAnsi="Arial" w:cs="Arial"/>
          <w:b/>
        </w:rPr>
      </w:pPr>
    </w:p>
    <w:p w:rsidR="003239D6" w:rsidRDefault="003239D6" w:rsidP="003239D6">
      <w:pPr>
        <w:ind w:right="-1"/>
        <w:jc w:val="center"/>
        <w:rPr>
          <w:rFonts w:ascii="Arial" w:hAnsi="Arial" w:cs="Arial"/>
          <w:b/>
        </w:rPr>
      </w:pPr>
    </w:p>
    <w:p w:rsidR="003239D6" w:rsidRDefault="003239D6" w:rsidP="003239D6">
      <w:pPr>
        <w:jc w:val="both"/>
        <w:rPr>
          <w:rFonts w:ascii="Arial" w:hAnsi="Arial" w:cs="Arial"/>
          <w:b/>
        </w:rPr>
      </w:pPr>
      <w:r>
        <w:rPr>
          <w:rFonts w:ascii="Arial" w:hAnsi="Arial" w:cs="Arial"/>
          <w:b/>
        </w:rPr>
        <w:t>DECLARAÇÃO DE CUMPRIMENTO DOS REQUISITOS HABILITATÓRIOS</w:t>
      </w:r>
    </w:p>
    <w:p w:rsidR="003239D6" w:rsidRDefault="003239D6" w:rsidP="003239D6">
      <w:pPr>
        <w:ind w:right="-1"/>
        <w:jc w:val="both"/>
        <w:rPr>
          <w:rFonts w:ascii="Arial" w:hAnsi="Arial" w:cs="Arial"/>
        </w:rPr>
      </w:pPr>
    </w:p>
    <w:p w:rsidR="003239D6" w:rsidRDefault="003239D6" w:rsidP="003239D6">
      <w:pPr>
        <w:ind w:right="-1"/>
        <w:jc w:val="both"/>
        <w:rPr>
          <w:rFonts w:ascii="Arial" w:hAnsi="Arial" w:cs="Arial"/>
        </w:rPr>
      </w:pPr>
    </w:p>
    <w:p w:rsidR="003239D6" w:rsidRDefault="003239D6" w:rsidP="003239D6">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787A04">
        <w:rPr>
          <w:rFonts w:ascii="Arial" w:hAnsi="Arial" w:cs="Arial"/>
        </w:rPr>
        <w:t>50/2015</w:t>
      </w:r>
      <w:r>
        <w:fldChar w:fldCharType="end"/>
      </w:r>
      <w:r>
        <w:rPr>
          <w:rFonts w:ascii="Arial" w:hAnsi="Arial" w:cs="Arial"/>
        </w:rPr>
        <w:t>.</w:t>
      </w:r>
    </w:p>
    <w:p w:rsidR="003239D6" w:rsidRDefault="003239D6" w:rsidP="003239D6">
      <w:pPr>
        <w:ind w:right="-1"/>
        <w:jc w:val="both"/>
        <w:rPr>
          <w:rFonts w:ascii="Arial" w:hAnsi="Arial" w:cs="Arial"/>
        </w:rPr>
      </w:pPr>
    </w:p>
    <w:p w:rsidR="003239D6" w:rsidRDefault="003239D6" w:rsidP="003239D6">
      <w:pPr>
        <w:jc w:val="both"/>
        <w:rPr>
          <w:rFonts w:ascii="Arial" w:hAnsi="Arial" w:cs="Arial"/>
        </w:rPr>
      </w:pPr>
      <w:r>
        <w:rPr>
          <w:rFonts w:ascii="Arial" w:hAnsi="Arial" w:cs="Arial"/>
        </w:rPr>
        <w:t>Abdon Batista, SC, ........... de ............ de 2015</w:t>
      </w:r>
    </w:p>
    <w:p w:rsidR="003239D6" w:rsidRDefault="003239D6" w:rsidP="003239D6">
      <w:pPr>
        <w:ind w:right="-1"/>
        <w:jc w:val="both"/>
        <w:rPr>
          <w:rFonts w:ascii="Arial" w:hAnsi="Arial" w:cs="Arial"/>
        </w:rPr>
      </w:pPr>
    </w:p>
    <w:p w:rsidR="003239D6" w:rsidRDefault="003239D6" w:rsidP="003239D6">
      <w:pPr>
        <w:ind w:right="-1"/>
        <w:jc w:val="center"/>
        <w:rPr>
          <w:rFonts w:ascii="Arial" w:hAnsi="Arial" w:cs="Arial"/>
        </w:rPr>
      </w:pPr>
      <w:r>
        <w:rPr>
          <w:rFonts w:ascii="Arial" w:hAnsi="Arial" w:cs="Arial"/>
        </w:rPr>
        <w:t>......................................................</w:t>
      </w:r>
    </w:p>
    <w:p w:rsidR="003239D6" w:rsidRDefault="003239D6" w:rsidP="003239D6">
      <w:pPr>
        <w:ind w:right="-1"/>
        <w:jc w:val="center"/>
        <w:rPr>
          <w:rFonts w:ascii="Arial" w:hAnsi="Arial" w:cs="Arial"/>
        </w:rPr>
      </w:pPr>
      <w:r>
        <w:rPr>
          <w:rFonts w:ascii="Arial" w:hAnsi="Arial" w:cs="Arial"/>
        </w:rPr>
        <w:t>REPRESENTANTE DA EMPRESA</w:t>
      </w:r>
    </w:p>
    <w:p w:rsidR="003239D6" w:rsidRDefault="003239D6" w:rsidP="003239D6">
      <w:pPr>
        <w:spacing w:before="100" w:beforeAutospacing="1" w:after="100" w:afterAutospacing="1"/>
        <w:rPr>
          <w:rFonts w:ascii="Arial" w:eastAsia="Arial Unicode MS" w:hAnsi="Arial" w:cs="Arial"/>
          <w:color w:val="000000"/>
        </w:rPr>
      </w:pPr>
    </w:p>
    <w:p w:rsidR="003239D6" w:rsidRDefault="003239D6" w:rsidP="003239D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3239D6" w:rsidRDefault="003239D6" w:rsidP="003239D6">
      <w:pPr>
        <w:spacing w:before="100" w:beforeAutospacing="1" w:after="100" w:afterAutospacing="1"/>
        <w:jc w:val="center"/>
        <w:rPr>
          <w:rFonts w:ascii="Arial" w:eastAsia="Arial Unicode MS" w:hAnsi="Arial" w:cs="Arial"/>
          <w:b/>
          <w:color w:val="000000"/>
        </w:rPr>
      </w:pPr>
    </w:p>
    <w:p w:rsidR="003239D6" w:rsidRDefault="003239D6" w:rsidP="003239D6">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787A04">
        <w:rPr>
          <w:rFonts w:ascii="Arial" w:hAnsi="Arial" w:cs="Arial"/>
          <w:b/>
          <w:bCs/>
          <w:spacing w:val="40"/>
        </w:rPr>
        <w:t>50/2015</w:t>
      </w:r>
      <w:r>
        <w:fldChar w:fldCharType="end"/>
      </w:r>
      <w:r>
        <w:rPr>
          <w:rFonts w:ascii="Arial" w:hAnsi="Arial" w:cs="Arial"/>
          <w:b/>
          <w:bCs/>
          <w:spacing w:val="40"/>
        </w:rPr>
        <w:t>.</w:t>
      </w:r>
    </w:p>
    <w:p w:rsidR="003239D6" w:rsidRDefault="003239D6" w:rsidP="003239D6">
      <w:pPr>
        <w:jc w:val="both"/>
        <w:rPr>
          <w:rFonts w:ascii="Arial" w:hAnsi="Arial" w:cs="Arial"/>
          <w:b/>
        </w:rPr>
      </w:pPr>
    </w:p>
    <w:p w:rsidR="003239D6" w:rsidRDefault="003239D6" w:rsidP="003239D6">
      <w:pPr>
        <w:ind w:firstLine="708"/>
        <w:jc w:val="both"/>
        <w:rPr>
          <w:rFonts w:ascii="Arial" w:hAnsi="Arial" w:cs="Arial"/>
          <w:b/>
        </w:rPr>
      </w:pPr>
    </w:p>
    <w:p w:rsidR="003239D6" w:rsidRDefault="003239D6" w:rsidP="003239D6">
      <w:pPr>
        <w:ind w:firstLine="708"/>
        <w:jc w:val="both"/>
        <w:rPr>
          <w:rFonts w:ascii="Arial" w:hAnsi="Arial" w:cs="Arial"/>
          <w:b/>
        </w:rPr>
      </w:pPr>
    </w:p>
    <w:p w:rsidR="003239D6" w:rsidRDefault="003239D6" w:rsidP="003239D6">
      <w:pPr>
        <w:ind w:firstLine="708"/>
        <w:jc w:val="both"/>
        <w:rPr>
          <w:rFonts w:ascii="Arial" w:hAnsi="Arial" w:cs="Arial"/>
          <w:b/>
        </w:rPr>
      </w:pPr>
      <w:r>
        <w:rPr>
          <w:rFonts w:ascii="Arial" w:hAnsi="Arial" w:cs="Arial"/>
          <w:b/>
        </w:rPr>
        <w:t>CUMPRIMENTO DO INCISO XXXIII do ART. 7º da CONSTITUIÇÃO FEDERAL</w:t>
      </w:r>
    </w:p>
    <w:p w:rsidR="003239D6" w:rsidRDefault="003239D6" w:rsidP="003239D6">
      <w:pPr>
        <w:ind w:right="-1"/>
        <w:jc w:val="both"/>
        <w:rPr>
          <w:rFonts w:ascii="Arial" w:hAnsi="Arial" w:cs="Arial"/>
        </w:rPr>
      </w:pPr>
    </w:p>
    <w:p w:rsidR="003239D6" w:rsidRDefault="003239D6" w:rsidP="003239D6">
      <w:pPr>
        <w:jc w:val="center"/>
        <w:rPr>
          <w:rFonts w:ascii="Arial" w:hAnsi="Arial" w:cs="Arial"/>
        </w:rPr>
      </w:pPr>
      <w:r>
        <w:rPr>
          <w:rFonts w:ascii="Arial" w:hAnsi="Arial" w:cs="Arial"/>
        </w:rPr>
        <w:br/>
      </w:r>
    </w:p>
    <w:p w:rsidR="003239D6" w:rsidRDefault="003239D6" w:rsidP="003239D6">
      <w:pPr>
        <w:jc w:val="center"/>
        <w:rPr>
          <w:rFonts w:ascii="Arial" w:hAnsi="Arial" w:cs="Arial"/>
        </w:rPr>
      </w:pPr>
      <w:r>
        <w:rPr>
          <w:rFonts w:ascii="Arial" w:hAnsi="Arial" w:cs="Arial"/>
        </w:rPr>
        <w:t>DECLARAÇÃO</w:t>
      </w:r>
    </w:p>
    <w:p w:rsidR="003239D6" w:rsidRDefault="003239D6" w:rsidP="003239D6">
      <w:pPr>
        <w:jc w:val="center"/>
        <w:rPr>
          <w:rFonts w:ascii="Arial" w:hAnsi="Arial" w:cs="Arial"/>
          <w:b/>
        </w:rPr>
      </w:pPr>
    </w:p>
    <w:p w:rsidR="003239D6" w:rsidRDefault="003239D6" w:rsidP="003239D6">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3239D6" w:rsidRDefault="003239D6" w:rsidP="003239D6">
      <w:pPr>
        <w:spacing w:line="360" w:lineRule="auto"/>
        <w:rPr>
          <w:rFonts w:ascii="Arial" w:hAnsi="Arial" w:cs="Arial"/>
        </w:rPr>
      </w:pPr>
      <w:r>
        <w:rPr>
          <w:rFonts w:ascii="Arial" w:hAnsi="Arial" w:cs="Arial"/>
        </w:rPr>
        <w:br/>
        <w:t>Abdon Batista, SC, .... de ..........de 2015</w:t>
      </w:r>
      <w:r>
        <w:rPr>
          <w:rFonts w:ascii="Arial" w:hAnsi="Arial" w:cs="Arial"/>
        </w:rPr>
        <w:br/>
      </w:r>
    </w:p>
    <w:p w:rsidR="003239D6" w:rsidRDefault="003239D6" w:rsidP="003239D6">
      <w:pPr>
        <w:ind w:right="-1"/>
        <w:jc w:val="center"/>
        <w:rPr>
          <w:rFonts w:ascii="Arial" w:hAnsi="Arial" w:cs="Arial"/>
        </w:rPr>
      </w:pPr>
      <w:r>
        <w:rPr>
          <w:rFonts w:ascii="Arial" w:hAnsi="Arial" w:cs="Arial"/>
        </w:rPr>
        <w:t>..........................................</w:t>
      </w:r>
    </w:p>
    <w:p w:rsidR="003239D6" w:rsidRDefault="003239D6" w:rsidP="003239D6">
      <w:pPr>
        <w:ind w:right="-1"/>
        <w:jc w:val="center"/>
        <w:rPr>
          <w:rFonts w:ascii="Arial" w:hAnsi="Arial" w:cs="Arial"/>
        </w:rPr>
      </w:pPr>
    </w:p>
    <w:p w:rsidR="003239D6" w:rsidRDefault="003239D6" w:rsidP="003239D6">
      <w:pPr>
        <w:ind w:right="-1"/>
        <w:jc w:val="center"/>
        <w:rPr>
          <w:rFonts w:ascii="Arial" w:hAnsi="Arial" w:cs="Arial"/>
        </w:rPr>
      </w:pPr>
      <w:r>
        <w:rPr>
          <w:rFonts w:ascii="Arial" w:hAnsi="Arial" w:cs="Arial"/>
        </w:rPr>
        <w:t>SÓCIO DIRETOR</w:t>
      </w:r>
    </w:p>
    <w:p w:rsidR="003239D6" w:rsidRDefault="003239D6" w:rsidP="003239D6">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3239D6" w:rsidRDefault="003239D6" w:rsidP="003239D6">
      <w:pPr>
        <w:overflowPunct w:val="0"/>
        <w:autoSpaceDE w:val="0"/>
        <w:jc w:val="center"/>
        <w:rPr>
          <w:rFonts w:ascii="Arial" w:hAnsi="Arial" w:cs="Arial"/>
          <w:b/>
          <w:color w:val="000000"/>
        </w:rPr>
      </w:pPr>
    </w:p>
    <w:p w:rsidR="003239D6" w:rsidRDefault="003239D6" w:rsidP="003239D6">
      <w:pPr>
        <w:overflowPunct w:val="0"/>
        <w:autoSpaceDE w:val="0"/>
        <w:jc w:val="center"/>
        <w:rPr>
          <w:rFonts w:ascii="Arial" w:hAnsi="Arial" w:cs="Arial"/>
          <w:b/>
          <w:color w:val="000000"/>
        </w:rPr>
      </w:pPr>
    </w:p>
    <w:p w:rsidR="003239D6" w:rsidRDefault="003239D6" w:rsidP="003239D6">
      <w:pPr>
        <w:overflowPunct w:val="0"/>
        <w:autoSpaceDE w:val="0"/>
        <w:jc w:val="center"/>
        <w:rPr>
          <w:rFonts w:ascii="Arial" w:hAnsi="Arial" w:cs="Arial"/>
          <w:b/>
          <w:color w:val="000000"/>
        </w:rPr>
      </w:pPr>
    </w:p>
    <w:p w:rsidR="003239D6" w:rsidRDefault="003239D6" w:rsidP="003239D6">
      <w:pPr>
        <w:overflowPunct w:val="0"/>
        <w:autoSpaceDE w:val="0"/>
        <w:jc w:val="center"/>
        <w:rPr>
          <w:rFonts w:ascii="Arial" w:hAnsi="Arial" w:cs="Arial"/>
          <w:b/>
        </w:rPr>
      </w:pPr>
      <w:r>
        <w:rPr>
          <w:rFonts w:ascii="Arial" w:hAnsi="Arial" w:cs="Arial"/>
          <w:b/>
        </w:rPr>
        <w:t>DECLARAÇÃO  DE  IDONEIDADE</w:t>
      </w: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3239D6" w:rsidRDefault="003239D6" w:rsidP="003239D6">
      <w:pPr>
        <w:overflowPunct w:val="0"/>
        <w:autoSpaceDE w:val="0"/>
        <w:jc w:val="both"/>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r>
        <w:rPr>
          <w:rFonts w:ascii="Arial" w:hAnsi="Arial" w:cs="Arial"/>
        </w:rPr>
        <w:t>Por ser expressão da verdade, firmamos a presente.</w:t>
      </w: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r>
        <w:rPr>
          <w:rFonts w:ascii="Arial" w:hAnsi="Arial" w:cs="Arial"/>
        </w:rPr>
        <w:t>____________, de ____ de ________________ de 2015.</w:t>
      </w: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r>
        <w:rPr>
          <w:rFonts w:ascii="Arial" w:hAnsi="Arial" w:cs="Arial"/>
        </w:rPr>
        <w:t>PROPONENTE</w:t>
      </w:r>
    </w:p>
    <w:p w:rsidR="003239D6" w:rsidRDefault="003239D6" w:rsidP="003239D6">
      <w:pPr>
        <w:overflowPunct w:val="0"/>
        <w:autoSpaceDE w:val="0"/>
        <w:rPr>
          <w:rFonts w:ascii="Arial" w:hAnsi="Arial" w:cs="Arial"/>
        </w:rPr>
      </w:pPr>
    </w:p>
    <w:p w:rsidR="003239D6" w:rsidRDefault="003239D6" w:rsidP="003239D6">
      <w:pPr>
        <w:overflowPunct w:val="0"/>
        <w:autoSpaceDE w:val="0"/>
        <w:rPr>
          <w:rFonts w:ascii="Arial" w:hAnsi="Arial" w:cs="Arial"/>
        </w:rPr>
      </w:pPr>
    </w:p>
    <w:p w:rsidR="003239D6" w:rsidRDefault="003239D6" w:rsidP="003239D6">
      <w:pPr>
        <w:spacing w:before="100" w:beforeAutospacing="1" w:after="100" w:afterAutospacing="1"/>
        <w:jc w:val="center"/>
        <w:rPr>
          <w:rFonts w:ascii="Arial" w:eastAsia="Arial Unicode MS"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3239D6" w:rsidRDefault="003239D6" w:rsidP="003239D6">
      <w:pPr>
        <w:rPr>
          <w:sz w:val="24"/>
          <w:szCs w:val="24"/>
        </w:rPr>
      </w:pPr>
    </w:p>
    <w:p w:rsidR="003239D6" w:rsidRDefault="003239D6" w:rsidP="003239D6">
      <w:pPr>
        <w:rPr>
          <w:sz w:val="24"/>
          <w:szCs w:val="24"/>
        </w:rPr>
      </w:pPr>
    </w:p>
    <w:p w:rsidR="003239D6" w:rsidRDefault="003239D6" w:rsidP="003239D6">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r>
        <w:rPr>
          <w:sz w:val="24"/>
          <w:szCs w:val="24"/>
        </w:rPr>
        <w:t>Razão Social:</w:t>
      </w:r>
    </w:p>
    <w:p w:rsidR="003239D6" w:rsidRDefault="003239D6" w:rsidP="003239D6">
      <w:pPr>
        <w:widowControl w:val="0"/>
        <w:jc w:val="both"/>
        <w:rPr>
          <w:sz w:val="24"/>
          <w:szCs w:val="24"/>
        </w:rPr>
      </w:pPr>
      <w:r>
        <w:rPr>
          <w:sz w:val="24"/>
          <w:szCs w:val="24"/>
        </w:rPr>
        <w:t>Endereço:</w:t>
      </w:r>
    </w:p>
    <w:p w:rsidR="003239D6" w:rsidRDefault="003239D6" w:rsidP="003239D6">
      <w:pPr>
        <w:widowControl w:val="0"/>
        <w:jc w:val="both"/>
        <w:rPr>
          <w:sz w:val="24"/>
          <w:szCs w:val="24"/>
        </w:rPr>
      </w:pPr>
      <w:r>
        <w:rPr>
          <w:sz w:val="24"/>
          <w:szCs w:val="24"/>
        </w:rPr>
        <w:t>Cidade/Estado:</w:t>
      </w:r>
    </w:p>
    <w:p w:rsidR="003239D6" w:rsidRDefault="003239D6" w:rsidP="003239D6">
      <w:pPr>
        <w:widowControl w:val="0"/>
        <w:jc w:val="both"/>
        <w:rPr>
          <w:sz w:val="24"/>
          <w:szCs w:val="24"/>
        </w:rPr>
      </w:pPr>
      <w:r>
        <w:rPr>
          <w:sz w:val="24"/>
          <w:szCs w:val="24"/>
        </w:rPr>
        <w:t>CNPJ:</w:t>
      </w: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3239D6" w:rsidRDefault="003239D6" w:rsidP="003239D6">
      <w:pPr>
        <w:numPr>
          <w:ilvl w:val="0"/>
          <w:numId w:val="1"/>
        </w:numPr>
        <w:tabs>
          <w:tab w:val="left" w:pos="0"/>
        </w:tabs>
        <w:suppressAutoHyphens/>
        <w:jc w:val="center"/>
        <w:outlineLvl w:val="0"/>
        <w:rPr>
          <w:b/>
          <w:sz w:val="24"/>
          <w:szCs w:val="24"/>
        </w:rPr>
      </w:pPr>
      <w:r>
        <w:rPr>
          <w:b/>
          <w:sz w:val="24"/>
          <w:szCs w:val="24"/>
        </w:rPr>
        <w:t>Abdon Batista/SC</w:t>
      </w: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50/2015, instaurado pela Prefeitura Municipal de Abdon Batista.</w:t>
      </w:r>
    </w:p>
    <w:p w:rsidR="003239D6" w:rsidRDefault="003239D6" w:rsidP="003239D6">
      <w:pPr>
        <w:widowControl w:val="0"/>
        <w:jc w:val="both"/>
        <w:rPr>
          <w:sz w:val="24"/>
          <w:szCs w:val="24"/>
        </w:rPr>
      </w:pPr>
    </w:p>
    <w:p w:rsidR="003239D6" w:rsidRDefault="003239D6" w:rsidP="003239D6">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right"/>
        <w:rPr>
          <w:sz w:val="24"/>
          <w:szCs w:val="24"/>
        </w:rPr>
      </w:pPr>
      <w:r>
        <w:rPr>
          <w:sz w:val="24"/>
          <w:szCs w:val="24"/>
        </w:rPr>
        <w:t>Local, ______ de ____________________ de 2015.</w:t>
      </w:r>
    </w:p>
    <w:p w:rsidR="003239D6" w:rsidRDefault="003239D6" w:rsidP="003239D6">
      <w:pPr>
        <w:widowControl w:val="0"/>
        <w:jc w:val="both"/>
        <w:rPr>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jc w:val="both"/>
        <w:rPr>
          <w:sz w:val="24"/>
          <w:szCs w:val="24"/>
        </w:rPr>
      </w:pPr>
    </w:p>
    <w:p w:rsidR="003239D6" w:rsidRDefault="003239D6" w:rsidP="003239D6">
      <w:pPr>
        <w:widowControl w:val="0"/>
        <w:ind w:firstLine="3119"/>
        <w:jc w:val="center"/>
        <w:rPr>
          <w:sz w:val="24"/>
          <w:szCs w:val="24"/>
        </w:rPr>
      </w:pPr>
      <w:r>
        <w:rPr>
          <w:sz w:val="24"/>
          <w:szCs w:val="24"/>
        </w:rPr>
        <w:t>(nome e assinatura do responsável legal)</w:t>
      </w:r>
    </w:p>
    <w:p w:rsidR="003239D6" w:rsidRDefault="003239D6" w:rsidP="003239D6">
      <w:pPr>
        <w:widowControl w:val="0"/>
        <w:ind w:firstLine="3119"/>
        <w:jc w:val="center"/>
        <w:rPr>
          <w:sz w:val="24"/>
          <w:szCs w:val="24"/>
        </w:rPr>
      </w:pPr>
      <w:r>
        <w:rPr>
          <w:sz w:val="24"/>
          <w:szCs w:val="24"/>
        </w:rPr>
        <w:t>(número da carteira de identidade e órgão emissor)</w:t>
      </w:r>
    </w:p>
    <w:p w:rsidR="003239D6" w:rsidRDefault="003239D6" w:rsidP="003239D6">
      <w:pPr>
        <w:widowControl w:val="0"/>
        <w:rPr>
          <w:sz w:val="24"/>
          <w:szCs w:val="24"/>
        </w:rPr>
      </w:pPr>
    </w:p>
    <w:p w:rsidR="003239D6" w:rsidRDefault="003239D6" w:rsidP="003239D6"/>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p>
    <w:p w:rsidR="003239D6" w:rsidRDefault="003239D6" w:rsidP="003239D6">
      <w:pPr>
        <w:keepLines/>
        <w:tabs>
          <w:tab w:val="center" w:pos="4419"/>
          <w:tab w:val="right" w:pos="8838"/>
        </w:tabs>
        <w:spacing w:before="120" w:after="120"/>
        <w:jc w:val="both"/>
        <w:rPr>
          <w:rFonts w:ascii="Arial" w:hAnsi="Arial" w:cs="Arial"/>
          <w:b/>
          <w:color w:val="000000"/>
        </w:rPr>
      </w:pPr>
      <w:r>
        <w:rPr>
          <w:rFonts w:ascii="Arial" w:hAnsi="Arial" w:cs="Arial"/>
          <w:b/>
          <w:color w:val="000000"/>
        </w:rPr>
        <w:t>ANEXO VI</w:t>
      </w:r>
    </w:p>
    <w:p w:rsidR="003239D6" w:rsidRDefault="003239D6" w:rsidP="003239D6">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3239D6" w:rsidRDefault="003239D6" w:rsidP="003239D6">
      <w:pPr>
        <w:rPr>
          <w:rFonts w:ascii="Arial" w:hAnsi="Arial" w:cs="Arial"/>
          <w:b/>
        </w:rPr>
      </w:pPr>
      <w:r>
        <w:rPr>
          <w:rFonts w:ascii="Arial" w:hAnsi="Arial" w:cs="Arial"/>
          <w:b/>
        </w:rPr>
        <w:t>DO OBJETO</w:t>
      </w:r>
    </w:p>
    <w:p w:rsidR="003239D6" w:rsidRDefault="003239D6" w:rsidP="003239D6">
      <w:pPr>
        <w:rPr>
          <w:rFonts w:ascii="Arial" w:hAnsi="Arial" w:cs="Arial"/>
        </w:rPr>
      </w:pPr>
    </w:p>
    <w:p w:rsidR="003239D6" w:rsidRDefault="003239D6" w:rsidP="003239D6">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Abaixo segue o licitantes que participaram da licitação e que tiveram itens vencedores:</w:t>
      </w:r>
    </w:p>
    <w:p w:rsidR="003239D6" w:rsidRDefault="003239D6" w:rsidP="003239D6">
      <w:pPr>
        <w:jc w:val="both"/>
        <w:rPr>
          <w:rFonts w:ascii="Arial" w:hAnsi="Arial" w:cs="Arial"/>
        </w:rPr>
      </w:pPr>
      <w:r>
        <w:rPr>
          <w:rFonts w:ascii="Arial" w:hAnsi="Arial" w:cs="Arial"/>
        </w:rPr>
        <w:t>XXXXXXXXXXXXXXXXXXXX</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PRIMEIRA – DO OBJETO</w:t>
      </w:r>
    </w:p>
    <w:p w:rsidR="003239D6" w:rsidRDefault="003239D6" w:rsidP="003239D6">
      <w:pPr>
        <w:jc w:val="both"/>
        <w:rPr>
          <w:rFonts w:ascii="Arial" w:hAnsi="Arial" w:cs="Arial"/>
        </w:rPr>
      </w:pPr>
    </w:p>
    <w:p w:rsidR="003239D6" w:rsidRDefault="003239D6" w:rsidP="003239D6">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787A04">
        <w:rPr>
          <w:rFonts w:ascii="Arial" w:hAnsi="Arial" w:cs="Arial"/>
        </w:rPr>
        <w:t xml:space="preserve">REGISTRO DE PREÇOS PARA AQUISIÇÃO E CONFECÇÃO DE MATERIAL GRAFICO PARA USO NA PREFEITURA MUNICIPAL </w:t>
      </w:r>
      <w:r>
        <w:t>E DEMAIS SECRETARIAS.</w:t>
      </w:r>
      <w:r>
        <w:fldChar w:fldCharType="end"/>
      </w:r>
      <w:r>
        <w:rPr>
          <w:rFonts w:ascii="Arial" w:hAnsi="Arial" w:cs="Arial"/>
        </w:rPr>
        <w:t>.</w:t>
      </w:r>
    </w:p>
    <w:p w:rsidR="003239D6" w:rsidRDefault="003239D6" w:rsidP="003239D6">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3239D6" w:rsidRDefault="003239D6" w:rsidP="003239D6">
      <w:pPr>
        <w:jc w:val="both"/>
        <w:rPr>
          <w:rFonts w:ascii="Arial" w:hAnsi="Arial" w:cs="Arial"/>
        </w:rPr>
      </w:pPr>
    </w:p>
    <w:p w:rsidR="003239D6" w:rsidRDefault="003239D6" w:rsidP="003239D6">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SEGUNDA – DO PREÇO</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3239D6" w:rsidRDefault="003239D6" w:rsidP="003239D6">
      <w:pPr>
        <w:jc w:val="both"/>
        <w:rPr>
          <w:rFonts w:ascii="Arial" w:hAnsi="Arial" w:cs="Arial"/>
        </w:rPr>
      </w:pPr>
      <w:r>
        <w:rPr>
          <w:rFonts w:ascii="Arial" w:hAnsi="Arial" w:cs="Arial"/>
        </w:rPr>
        <w:t>2.2. Os preços registrados serão fixos e irreajustáveis durante a vigência da Ata de Registro de Preço.</w:t>
      </w:r>
    </w:p>
    <w:p w:rsidR="003239D6" w:rsidRDefault="003239D6" w:rsidP="003239D6">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3239D6" w:rsidRDefault="003239D6" w:rsidP="003239D6">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w:t>
      </w:r>
      <w:r>
        <w:rPr>
          <w:rFonts w:ascii="Arial" w:hAnsi="Arial" w:cs="Arial"/>
        </w:rPr>
        <w:lastRenderedPageBreak/>
        <w:t>preços de fabricantes, notas fiscais de aquisição, de transporte, encargos e outros, alusivos à data da apresentação da proposta e do momento do pleito, sob pena de indeferimento do pedido.</w:t>
      </w:r>
    </w:p>
    <w:p w:rsidR="003239D6" w:rsidRDefault="003239D6" w:rsidP="003239D6">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239D6" w:rsidRDefault="003239D6" w:rsidP="003239D6">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3239D6" w:rsidRDefault="003239D6" w:rsidP="003239D6">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3239D6" w:rsidRDefault="003239D6" w:rsidP="003239D6">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3239D6" w:rsidRDefault="003239D6" w:rsidP="003239D6">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3239D6" w:rsidRDefault="003239D6" w:rsidP="003239D6">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3239D6" w:rsidRDefault="003239D6" w:rsidP="003239D6">
      <w:pPr>
        <w:jc w:val="both"/>
        <w:rPr>
          <w:rFonts w:ascii="Arial" w:hAnsi="Arial" w:cs="Arial"/>
        </w:rPr>
      </w:pPr>
      <w:r>
        <w:rPr>
          <w:rFonts w:ascii="Arial" w:hAnsi="Arial" w:cs="Arial"/>
        </w:rPr>
        <w:tab/>
        <w:t>b) frustrada a negociação, o fornecedor será liberado do compromisso assumido e;</w:t>
      </w:r>
    </w:p>
    <w:p w:rsidR="003239D6" w:rsidRDefault="003239D6" w:rsidP="003239D6">
      <w:pPr>
        <w:jc w:val="both"/>
        <w:rPr>
          <w:rFonts w:ascii="Arial" w:hAnsi="Arial" w:cs="Arial"/>
        </w:rPr>
      </w:pPr>
      <w:r>
        <w:rPr>
          <w:rFonts w:ascii="Arial" w:hAnsi="Arial" w:cs="Arial"/>
        </w:rPr>
        <w:tab/>
        <w:t>c) convocar os demais fornecedores registrados, na ordem de classificação, visando igual oportunidade de negociação.</w:t>
      </w:r>
    </w:p>
    <w:p w:rsidR="003239D6" w:rsidRDefault="003239D6" w:rsidP="003239D6">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3239D6" w:rsidRDefault="003239D6" w:rsidP="003239D6">
      <w:pPr>
        <w:jc w:val="both"/>
        <w:rPr>
          <w:rFonts w:ascii="Arial" w:hAnsi="Arial" w:cs="Arial"/>
        </w:rPr>
      </w:pPr>
      <w:r>
        <w:rPr>
          <w:rFonts w:ascii="Arial" w:hAnsi="Arial" w:cs="Arial"/>
        </w:rPr>
        <w:tab/>
        <w:t>a) estabelecer negociação com os classificados visando à manutenção dos preços inicialmente registrados;</w:t>
      </w:r>
    </w:p>
    <w:p w:rsidR="003239D6" w:rsidRDefault="003239D6" w:rsidP="003239D6">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3239D6" w:rsidRDefault="003239D6" w:rsidP="003239D6">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3239D6" w:rsidRDefault="003239D6" w:rsidP="003239D6">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3239D6" w:rsidRDefault="003239D6" w:rsidP="003239D6">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3239D6" w:rsidRDefault="003239D6" w:rsidP="003239D6">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TERCEIRA – DO PRAZO DE VALIDADE DO REGISTRO DE PREÇOS</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3239D6" w:rsidRDefault="003239D6" w:rsidP="003239D6">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3239D6" w:rsidRDefault="003239D6" w:rsidP="003239D6">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3239D6" w:rsidRDefault="003239D6" w:rsidP="003239D6">
      <w:pPr>
        <w:jc w:val="both"/>
        <w:rPr>
          <w:rFonts w:ascii="Arial" w:hAnsi="Arial" w:cs="Arial"/>
        </w:rPr>
      </w:pPr>
    </w:p>
    <w:p w:rsidR="003239D6" w:rsidRDefault="003239D6" w:rsidP="003239D6">
      <w:pPr>
        <w:jc w:val="both"/>
        <w:rPr>
          <w:rFonts w:ascii="Arial" w:hAnsi="Arial" w:cs="Arial"/>
        </w:rPr>
      </w:pP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lastRenderedPageBreak/>
        <w:t>CLÁUSULA QUARTA – DOS USUÁRIOS DO REGISTRO DE PREÇOS</w:t>
      </w:r>
    </w:p>
    <w:p w:rsidR="003239D6" w:rsidRDefault="003239D6" w:rsidP="003239D6">
      <w:pPr>
        <w:jc w:val="both"/>
        <w:rPr>
          <w:rFonts w:ascii="Arial" w:hAnsi="Arial" w:cs="Arial"/>
          <w:b/>
        </w:rPr>
      </w:pPr>
    </w:p>
    <w:p w:rsidR="003239D6" w:rsidRDefault="003239D6" w:rsidP="003239D6">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3239D6" w:rsidRDefault="003239D6" w:rsidP="003239D6">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3239D6" w:rsidRDefault="003239D6" w:rsidP="003239D6">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3239D6" w:rsidRDefault="003239D6" w:rsidP="003239D6">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3239D6" w:rsidRDefault="003239D6" w:rsidP="003239D6">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239D6" w:rsidRDefault="003239D6" w:rsidP="003239D6">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b/>
        </w:rPr>
        <w:t>CLÁUSULA QUINTA – DOS DIREITOS E OBRIGAÇÕES DAS PARTES</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5.1. Compete ao órgão gestor:</w:t>
      </w:r>
    </w:p>
    <w:p w:rsidR="003239D6" w:rsidRDefault="003239D6" w:rsidP="003239D6">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3239D6" w:rsidRDefault="003239D6" w:rsidP="003239D6">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3239D6" w:rsidRDefault="003239D6" w:rsidP="003239D6">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3239D6" w:rsidRDefault="003239D6" w:rsidP="003239D6">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239D6" w:rsidRDefault="003239D6" w:rsidP="003239D6">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3239D6" w:rsidRDefault="003239D6" w:rsidP="003239D6">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3239D6" w:rsidRDefault="003239D6" w:rsidP="003239D6">
      <w:pPr>
        <w:jc w:val="both"/>
        <w:rPr>
          <w:rFonts w:ascii="Arial" w:hAnsi="Arial" w:cs="Arial"/>
        </w:rPr>
      </w:pPr>
      <w:r>
        <w:rPr>
          <w:rFonts w:ascii="Arial" w:hAnsi="Arial" w:cs="Arial"/>
        </w:rPr>
        <w:t>5.1.6. Emitir a autorização de compra;</w:t>
      </w:r>
    </w:p>
    <w:p w:rsidR="003239D6" w:rsidRDefault="003239D6" w:rsidP="003239D6">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3239D6" w:rsidRDefault="003239D6" w:rsidP="003239D6">
      <w:pPr>
        <w:jc w:val="both"/>
        <w:rPr>
          <w:rFonts w:ascii="Arial" w:hAnsi="Arial" w:cs="Arial"/>
        </w:rPr>
      </w:pPr>
      <w:r>
        <w:rPr>
          <w:rFonts w:ascii="Arial" w:hAnsi="Arial" w:cs="Arial"/>
        </w:rPr>
        <w:t>5.2. Compete aos órgãos ou entidades usuárias:</w:t>
      </w:r>
    </w:p>
    <w:p w:rsidR="003239D6" w:rsidRDefault="003239D6" w:rsidP="003239D6">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3239D6" w:rsidRDefault="003239D6" w:rsidP="003239D6">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3239D6" w:rsidRDefault="003239D6" w:rsidP="003239D6">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3239D6" w:rsidRDefault="003239D6" w:rsidP="003239D6">
      <w:pPr>
        <w:jc w:val="both"/>
        <w:rPr>
          <w:rFonts w:ascii="Arial" w:hAnsi="Arial" w:cs="Arial"/>
        </w:rPr>
      </w:pPr>
      <w:r>
        <w:rPr>
          <w:rFonts w:ascii="Arial" w:hAnsi="Arial" w:cs="Arial"/>
        </w:rPr>
        <w:t>5.3. Compete ao compromitente detentor da ata:</w:t>
      </w:r>
    </w:p>
    <w:p w:rsidR="003239D6" w:rsidRDefault="003239D6" w:rsidP="003239D6">
      <w:pPr>
        <w:jc w:val="both"/>
        <w:rPr>
          <w:rFonts w:ascii="Arial" w:hAnsi="Arial" w:cs="Arial"/>
        </w:rPr>
      </w:pPr>
      <w:r>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239D6" w:rsidRDefault="003239D6" w:rsidP="003239D6">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3239D6" w:rsidRDefault="003239D6" w:rsidP="003239D6">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3239D6" w:rsidRDefault="003239D6" w:rsidP="003239D6">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3239D6" w:rsidRDefault="003239D6" w:rsidP="003239D6">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3239D6" w:rsidRDefault="003239D6" w:rsidP="003239D6">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3239D6" w:rsidRDefault="003239D6" w:rsidP="003239D6">
      <w:pPr>
        <w:jc w:val="both"/>
        <w:rPr>
          <w:rFonts w:ascii="Arial" w:hAnsi="Arial" w:cs="Arial"/>
        </w:rPr>
      </w:pPr>
      <w:r>
        <w:rPr>
          <w:rFonts w:ascii="Arial" w:hAnsi="Arial" w:cs="Arial"/>
        </w:rPr>
        <w:t>5.3.7. Vincular-se ao preço máximo (novo preço) definido pela Administração, resultante do ato de revisão;</w:t>
      </w:r>
    </w:p>
    <w:p w:rsidR="003239D6" w:rsidRDefault="003239D6" w:rsidP="003239D6">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3239D6" w:rsidRDefault="003239D6" w:rsidP="003239D6">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3239D6" w:rsidRDefault="003239D6" w:rsidP="003239D6">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SEXTA – DO CANCELAMENTO DOS PREÇOS REGISTRADOS</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3239D6" w:rsidRDefault="003239D6" w:rsidP="003239D6">
      <w:pPr>
        <w:jc w:val="both"/>
        <w:rPr>
          <w:rFonts w:ascii="Arial" w:hAnsi="Arial" w:cs="Arial"/>
        </w:rPr>
      </w:pPr>
      <w:r>
        <w:rPr>
          <w:rFonts w:ascii="Arial" w:hAnsi="Arial" w:cs="Arial"/>
        </w:rPr>
        <w:t>6.1.1. Pela ADMINISTRAÇÃO, quando:</w:t>
      </w:r>
    </w:p>
    <w:p w:rsidR="003239D6" w:rsidRDefault="003239D6" w:rsidP="003239D6">
      <w:pPr>
        <w:jc w:val="both"/>
        <w:rPr>
          <w:rFonts w:ascii="Arial" w:hAnsi="Arial" w:cs="Arial"/>
        </w:rPr>
      </w:pPr>
      <w:r>
        <w:rPr>
          <w:rFonts w:ascii="Arial" w:hAnsi="Arial" w:cs="Arial"/>
        </w:rPr>
        <w:tab/>
        <w:t>a) o detentor da ata descumprir as condições da Ata de Registro de Preços a que estiver vinculado;</w:t>
      </w:r>
    </w:p>
    <w:p w:rsidR="003239D6" w:rsidRDefault="003239D6" w:rsidP="003239D6">
      <w:pPr>
        <w:jc w:val="both"/>
        <w:rPr>
          <w:rFonts w:ascii="Arial" w:hAnsi="Arial" w:cs="Arial"/>
        </w:rPr>
      </w:pPr>
      <w:r>
        <w:rPr>
          <w:rFonts w:ascii="Arial" w:hAnsi="Arial" w:cs="Arial"/>
        </w:rPr>
        <w:tab/>
        <w:t>b) o detentor não retirar nota de empenho ou instrumento equivalente no prazo estabelecido, sem justificativa aceitável;</w:t>
      </w:r>
    </w:p>
    <w:p w:rsidR="003239D6" w:rsidRDefault="003239D6" w:rsidP="003239D6">
      <w:pPr>
        <w:jc w:val="both"/>
        <w:rPr>
          <w:rFonts w:ascii="Arial" w:hAnsi="Arial" w:cs="Arial"/>
        </w:rPr>
      </w:pPr>
      <w:r>
        <w:rPr>
          <w:rFonts w:ascii="Arial" w:hAnsi="Arial" w:cs="Arial"/>
        </w:rPr>
        <w:tab/>
        <w:t>c) em qualquer hipótese de inexecução total ou parcial do contrato de fornecimento;</w:t>
      </w:r>
    </w:p>
    <w:p w:rsidR="003239D6" w:rsidRDefault="003239D6" w:rsidP="003239D6">
      <w:pPr>
        <w:jc w:val="both"/>
        <w:rPr>
          <w:rFonts w:ascii="Arial" w:hAnsi="Arial" w:cs="Arial"/>
        </w:rPr>
      </w:pPr>
      <w:r>
        <w:rPr>
          <w:rFonts w:ascii="Arial" w:hAnsi="Arial" w:cs="Arial"/>
        </w:rPr>
        <w:tab/>
        <w:t>d) não aceitar reduzir o seu preço registrado, na hipótese desta apresentar superior ao praticado no mercado;</w:t>
      </w:r>
    </w:p>
    <w:p w:rsidR="003239D6" w:rsidRDefault="003239D6" w:rsidP="003239D6">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3239D6" w:rsidRDefault="003239D6" w:rsidP="003239D6">
      <w:pPr>
        <w:jc w:val="both"/>
        <w:rPr>
          <w:rFonts w:ascii="Arial" w:hAnsi="Arial" w:cs="Arial"/>
        </w:rPr>
      </w:pPr>
      <w:r>
        <w:rPr>
          <w:rFonts w:ascii="Arial" w:hAnsi="Arial" w:cs="Arial"/>
        </w:rPr>
        <w:tab/>
        <w:t>f) por razões de interesse público devidamente fundamentadas.</w:t>
      </w:r>
    </w:p>
    <w:p w:rsidR="003239D6" w:rsidRDefault="003239D6" w:rsidP="003239D6">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3239D6" w:rsidRDefault="003239D6" w:rsidP="003239D6">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3239D6" w:rsidRDefault="003239D6" w:rsidP="003239D6">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3239D6" w:rsidRDefault="003239D6" w:rsidP="003239D6">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239D6" w:rsidRDefault="003239D6" w:rsidP="003239D6">
      <w:pPr>
        <w:jc w:val="both"/>
        <w:rPr>
          <w:rFonts w:ascii="Arial" w:hAnsi="Arial" w:cs="Arial"/>
        </w:rPr>
      </w:pPr>
      <w:r>
        <w:rPr>
          <w:rFonts w:ascii="Arial" w:hAnsi="Arial" w:cs="Arial"/>
        </w:rPr>
        <w:lastRenderedPageBreak/>
        <w:t>6.5. Cancelada a ata em relação a uma detentora, o Órgão Gerenciador poderá emitir ordem de fornecimento àquela com classificação imediatamente subseqüente.</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SÉTIMA – DO FORNECIMENTO, LOCAL E PRAZO DE ENTREGA</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3239D6" w:rsidRDefault="003239D6" w:rsidP="003239D6">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3239D6" w:rsidRDefault="003239D6" w:rsidP="003239D6">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3239D6" w:rsidRDefault="003239D6" w:rsidP="003239D6">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239D6" w:rsidRDefault="003239D6" w:rsidP="003239D6">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3239D6" w:rsidRDefault="003239D6" w:rsidP="003239D6">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3239D6" w:rsidRDefault="003239D6" w:rsidP="003239D6">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3239D6" w:rsidRDefault="003239D6" w:rsidP="003239D6">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3239D6" w:rsidRDefault="003239D6" w:rsidP="003239D6">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3239D6" w:rsidRDefault="003239D6" w:rsidP="003239D6">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239D6" w:rsidRDefault="003239D6" w:rsidP="003239D6">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3239D6" w:rsidRDefault="003239D6" w:rsidP="003239D6">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3239D6" w:rsidRDefault="003239D6" w:rsidP="003239D6">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3239D6" w:rsidRDefault="003239D6" w:rsidP="003239D6">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3239D6" w:rsidRDefault="003239D6" w:rsidP="003239D6">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3239D6" w:rsidRDefault="003239D6" w:rsidP="003239D6">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3239D6" w:rsidRDefault="003239D6" w:rsidP="003239D6">
      <w:pPr>
        <w:jc w:val="both"/>
        <w:rPr>
          <w:rFonts w:ascii="Arial" w:hAnsi="Arial" w:cs="Arial"/>
          <w:b/>
        </w:rPr>
      </w:pPr>
    </w:p>
    <w:p w:rsidR="003239D6" w:rsidRDefault="003239D6" w:rsidP="003239D6">
      <w:pPr>
        <w:jc w:val="both"/>
        <w:rPr>
          <w:rFonts w:ascii="Arial" w:hAnsi="Arial" w:cs="Arial"/>
          <w:b/>
        </w:rPr>
      </w:pPr>
      <w:r>
        <w:rPr>
          <w:rFonts w:ascii="Arial" w:hAnsi="Arial" w:cs="Arial"/>
          <w:b/>
        </w:rPr>
        <w:t>CLÁUSULA OITAVA – DO PAGAMENTO</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3239D6" w:rsidRDefault="003239D6" w:rsidP="003239D6">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3239D6" w:rsidRDefault="003239D6" w:rsidP="003239D6">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3239D6" w:rsidRDefault="003239D6" w:rsidP="003239D6">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3239D6" w:rsidRDefault="003239D6" w:rsidP="003239D6">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3239D6" w:rsidRDefault="003239D6" w:rsidP="003239D6">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3239D6" w:rsidRDefault="003239D6" w:rsidP="003239D6">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NONA – DOS ACRÉSCIMOS E SUPRESSÕES</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3239D6" w:rsidRDefault="003239D6" w:rsidP="003239D6">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3239D6" w:rsidRDefault="003239D6" w:rsidP="003239D6">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3239D6" w:rsidRDefault="003239D6" w:rsidP="003239D6">
      <w:pPr>
        <w:jc w:val="both"/>
        <w:rPr>
          <w:rFonts w:ascii="Arial" w:hAnsi="Arial" w:cs="Arial"/>
          <w:b/>
        </w:rPr>
      </w:pPr>
    </w:p>
    <w:p w:rsidR="003239D6" w:rsidRDefault="003239D6" w:rsidP="003239D6">
      <w:pPr>
        <w:jc w:val="both"/>
        <w:rPr>
          <w:rFonts w:ascii="Arial" w:hAnsi="Arial" w:cs="Arial"/>
          <w:b/>
        </w:rPr>
      </w:pPr>
      <w:r>
        <w:rPr>
          <w:rFonts w:ascii="Arial" w:hAnsi="Arial" w:cs="Arial"/>
          <w:b/>
        </w:rPr>
        <w:t>CLÁUSULA DÉCIMA – DA DOTAÇÃO ORÇAMENTÁRIA</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239D6" w:rsidRDefault="003239D6" w:rsidP="003239D6">
      <w:pPr>
        <w:jc w:val="both"/>
        <w:rPr>
          <w:rFonts w:ascii="Arial" w:hAnsi="Arial" w:cs="Arial"/>
          <w:b/>
        </w:rPr>
      </w:pPr>
    </w:p>
    <w:p w:rsidR="003239D6" w:rsidRDefault="003239D6" w:rsidP="003239D6">
      <w:pPr>
        <w:jc w:val="both"/>
        <w:rPr>
          <w:rFonts w:ascii="Arial" w:hAnsi="Arial" w:cs="Arial"/>
          <w:b/>
        </w:rPr>
      </w:pPr>
      <w:r>
        <w:rPr>
          <w:rFonts w:ascii="Arial" w:hAnsi="Arial" w:cs="Arial"/>
          <w:b/>
        </w:rPr>
        <w:t>CLÁUSULA DÉCIMA PRIMEIRA – DAS PENALIDADES E DAS MULTAS</w:t>
      </w:r>
    </w:p>
    <w:p w:rsidR="003239D6" w:rsidRDefault="003239D6" w:rsidP="003239D6">
      <w:pPr>
        <w:jc w:val="both"/>
        <w:rPr>
          <w:rFonts w:ascii="Arial" w:hAnsi="Arial" w:cs="Arial"/>
          <w:b/>
        </w:rPr>
      </w:pPr>
    </w:p>
    <w:p w:rsidR="003239D6" w:rsidRDefault="003239D6" w:rsidP="003239D6">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3239D6" w:rsidRDefault="003239D6" w:rsidP="003239D6">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239D6" w:rsidRDefault="003239D6" w:rsidP="003239D6">
      <w:pPr>
        <w:jc w:val="both"/>
        <w:rPr>
          <w:rFonts w:ascii="Arial" w:hAnsi="Arial" w:cs="Arial"/>
        </w:rPr>
      </w:pPr>
      <w:r>
        <w:rPr>
          <w:rFonts w:ascii="Arial" w:hAnsi="Arial" w:cs="Arial"/>
        </w:rPr>
        <w:tab/>
        <w:t>a) multa de dez por cento sobre o valor constante da nota de empenho ou contrato;</w:t>
      </w:r>
    </w:p>
    <w:p w:rsidR="003239D6" w:rsidRDefault="003239D6" w:rsidP="003239D6">
      <w:pPr>
        <w:jc w:val="both"/>
        <w:rPr>
          <w:rFonts w:ascii="Arial" w:hAnsi="Arial" w:cs="Arial"/>
        </w:rPr>
      </w:pPr>
      <w:r>
        <w:rPr>
          <w:rFonts w:ascii="Arial" w:hAnsi="Arial" w:cs="Arial"/>
        </w:rPr>
        <w:tab/>
        <w:t>b) cancelamento do preço registrado;</w:t>
      </w:r>
    </w:p>
    <w:p w:rsidR="003239D6" w:rsidRDefault="003239D6" w:rsidP="003239D6">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3239D6" w:rsidRDefault="003239D6" w:rsidP="003239D6">
      <w:pPr>
        <w:jc w:val="both"/>
        <w:rPr>
          <w:rFonts w:ascii="Arial" w:hAnsi="Arial" w:cs="Arial"/>
        </w:rPr>
      </w:pPr>
      <w:r>
        <w:rPr>
          <w:rFonts w:ascii="Arial" w:hAnsi="Arial" w:cs="Arial"/>
        </w:rPr>
        <w:t>11.1.1.1. As sanções previstas neste subitem poderão ser aplicadas cumulativamente.</w:t>
      </w:r>
    </w:p>
    <w:p w:rsidR="003239D6" w:rsidRDefault="003239D6" w:rsidP="003239D6">
      <w:pPr>
        <w:jc w:val="both"/>
        <w:rPr>
          <w:rFonts w:ascii="Arial" w:hAnsi="Arial" w:cs="Arial"/>
        </w:rPr>
      </w:pPr>
      <w:r>
        <w:rPr>
          <w:rFonts w:ascii="Arial" w:hAnsi="Arial" w:cs="Arial"/>
        </w:rPr>
        <w:t>11.1.2. por atraso injustificado no cumprimento de contrato de fornecimento:</w:t>
      </w:r>
    </w:p>
    <w:p w:rsidR="003239D6" w:rsidRDefault="003239D6" w:rsidP="003239D6">
      <w:pPr>
        <w:jc w:val="both"/>
        <w:rPr>
          <w:rFonts w:ascii="Arial" w:hAnsi="Arial" w:cs="Arial"/>
        </w:rPr>
      </w:pPr>
      <w:r>
        <w:rPr>
          <w:rFonts w:ascii="Arial" w:hAnsi="Arial" w:cs="Arial"/>
        </w:rPr>
        <w:tab/>
        <w:t>a) multa de 0,5% (meio por cento), por dia útil de atraso, sobre o valor da prestação em atraso até o décimo dia;</w:t>
      </w:r>
    </w:p>
    <w:p w:rsidR="003239D6" w:rsidRDefault="003239D6" w:rsidP="003239D6">
      <w:pPr>
        <w:jc w:val="both"/>
        <w:rPr>
          <w:rFonts w:ascii="Arial" w:hAnsi="Arial" w:cs="Arial"/>
        </w:rPr>
      </w:pPr>
      <w:r>
        <w:rPr>
          <w:rFonts w:ascii="Arial" w:hAnsi="Arial" w:cs="Arial"/>
        </w:rPr>
        <w:tab/>
        <w:t>b) rescisão unilateral do contrato após o décimo dia de atraso.</w:t>
      </w:r>
    </w:p>
    <w:p w:rsidR="003239D6" w:rsidRDefault="003239D6" w:rsidP="003239D6">
      <w:pPr>
        <w:jc w:val="both"/>
        <w:rPr>
          <w:rFonts w:ascii="Arial" w:hAnsi="Arial" w:cs="Arial"/>
        </w:rPr>
      </w:pPr>
      <w:r>
        <w:rPr>
          <w:rFonts w:ascii="Arial" w:hAnsi="Arial" w:cs="Arial"/>
        </w:rPr>
        <w:t>11.1.3. por inexecução total ou execução irregular do contrato de fornecimento ou de prestação de serviço:</w:t>
      </w:r>
    </w:p>
    <w:p w:rsidR="003239D6" w:rsidRDefault="003239D6" w:rsidP="003239D6">
      <w:pPr>
        <w:jc w:val="both"/>
        <w:rPr>
          <w:rFonts w:ascii="Arial" w:hAnsi="Arial" w:cs="Arial"/>
        </w:rPr>
      </w:pPr>
      <w:r>
        <w:rPr>
          <w:rFonts w:ascii="Arial" w:hAnsi="Arial" w:cs="Arial"/>
        </w:rPr>
        <w:lastRenderedPageBreak/>
        <w:tab/>
        <w:t>a) advertência, por escrito, nas faltas leves;</w:t>
      </w:r>
    </w:p>
    <w:p w:rsidR="003239D6" w:rsidRDefault="003239D6" w:rsidP="003239D6">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3239D6" w:rsidRDefault="003239D6" w:rsidP="003239D6">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3239D6" w:rsidRDefault="003239D6" w:rsidP="003239D6">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3239D6" w:rsidRDefault="003239D6" w:rsidP="003239D6">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3239D6" w:rsidRDefault="003239D6" w:rsidP="003239D6">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3239D6" w:rsidRDefault="003239D6" w:rsidP="003239D6">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239D6" w:rsidRDefault="003239D6" w:rsidP="003239D6">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239D6" w:rsidRDefault="003239D6" w:rsidP="003239D6">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3239D6" w:rsidRDefault="003239D6" w:rsidP="003239D6">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3239D6" w:rsidRDefault="003239D6" w:rsidP="003239D6">
      <w:pPr>
        <w:jc w:val="both"/>
        <w:rPr>
          <w:rFonts w:ascii="Arial" w:hAnsi="Arial" w:cs="Arial"/>
        </w:rPr>
      </w:pPr>
      <w:r>
        <w:rPr>
          <w:rFonts w:ascii="Arial" w:hAnsi="Arial" w:cs="Arial"/>
        </w:rPr>
        <w:t>11.4. As importâncias relativas às multas deverão ser recolhidas à conta do Tesouro do Município.</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DÉCIMA SEGUNDA – DA EFICÁCIA</w:t>
      </w:r>
    </w:p>
    <w:p w:rsidR="003239D6" w:rsidRDefault="003239D6" w:rsidP="003239D6">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3239D6" w:rsidRDefault="003239D6" w:rsidP="003239D6">
      <w:pPr>
        <w:jc w:val="both"/>
        <w:rPr>
          <w:rFonts w:ascii="Arial" w:hAnsi="Arial" w:cs="Arial"/>
        </w:rPr>
      </w:pPr>
    </w:p>
    <w:p w:rsidR="003239D6" w:rsidRDefault="003239D6" w:rsidP="003239D6">
      <w:pPr>
        <w:jc w:val="both"/>
        <w:rPr>
          <w:rFonts w:ascii="Arial" w:hAnsi="Arial" w:cs="Arial"/>
          <w:b/>
        </w:rPr>
      </w:pPr>
      <w:r>
        <w:rPr>
          <w:rFonts w:ascii="Arial" w:hAnsi="Arial" w:cs="Arial"/>
          <w:b/>
        </w:rPr>
        <w:t>CLÁUSULA DÉCIMA TERCEIRA – DO FORO</w:t>
      </w:r>
    </w:p>
    <w:p w:rsidR="003239D6" w:rsidRDefault="003239D6" w:rsidP="003239D6">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3239D6" w:rsidRDefault="003239D6" w:rsidP="003239D6">
      <w:pPr>
        <w:jc w:val="both"/>
        <w:rPr>
          <w:rFonts w:ascii="Arial" w:hAnsi="Arial" w:cs="Arial"/>
        </w:rPr>
      </w:pPr>
    </w:p>
    <w:p w:rsidR="003239D6" w:rsidRDefault="003239D6" w:rsidP="003239D6">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3239D6" w:rsidRDefault="003239D6" w:rsidP="003239D6">
      <w:pPr>
        <w:jc w:val="both"/>
        <w:rPr>
          <w:rFonts w:ascii="Arial" w:hAnsi="Arial" w:cs="Arial"/>
        </w:rPr>
      </w:pPr>
    </w:p>
    <w:p w:rsidR="003239D6" w:rsidRDefault="003239D6" w:rsidP="003239D6">
      <w:pPr>
        <w:rPr>
          <w:rFonts w:ascii="Arial" w:hAnsi="Arial" w:cs="Arial"/>
        </w:rPr>
      </w:pPr>
    </w:p>
    <w:p w:rsidR="003239D6" w:rsidRDefault="003239D6" w:rsidP="003239D6">
      <w:pPr>
        <w:rPr>
          <w:rFonts w:ascii="Arial" w:hAnsi="Arial" w:cs="Arial"/>
        </w:rPr>
      </w:pPr>
      <w:r>
        <w:rPr>
          <w:rFonts w:ascii="Arial" w:hAnsi="Arial" w:cs="Arial"/>
        </w:rPr>
        <w:t>Abdon Batista, 12 de maio de 2015.</w:t>
      </w:r>
    </w:p>
    <w:p w:rsidR="003239D6" w:rsidRDefault="003239D6" w:rsidP="003239D6">
      <w:pPr>
        <w:rPr>
          <w:rFonts w:ascii="Arial" w:hAnsi="Arial" w:cs="Arial"/>
        </w:rPr>
      </w:pPr>
    </w:p>
    <w:p w:rsidR="003239D6" w:rsidRDefault="003239D6" w:rsidP="003239D6">
      <w:pPr>
        <w:rPr>
          <w:rFonts w:ascii="Arial" w:hAnsi="Arial" w:cs="Arial"/>
        </w:rPr>
      </w:pPr>
      <w:r>
        <w:rPr>
          <w:rFonts w:ascii="Arial" w:hAnsi="Arial" w:cs="Arial"/>
        </w:rPr>
        <w:t>Municipio de Abdon Batista</w:t>
      </w:r>
    </w:p>
    <w:p w:rsidR="003239D6" w:rsidRDefault="003239D6" w:rsidP="003239D6">
      <w:pPr>
        <w:rPr>
          <w:rFonts w:ascii="Arial" w:hAnsi="Arial" w:cs="Arial"/>
        </w:rPr>
      </w:pPr>
      <w:r>
        <w:rPr>
          <w:rFonts w:ascii="Arial" w:hAnsi="Arial" w:cs="Arial"/>
        </w:rPr>
        <w:t>Lucimar Antônio Salmoria</w:t>
      </w:r>
    </w:p>
    <w:p w:rsidR="003239D6" w:rsidRDefault="003239D6" w:rsidP="003239D6">
      <w:pPr>
        <w:rPr>
          <w:rFonts w:ascii="Arial" w:hAnsi="Arial" w:cs="Arial"/>
        </w:rPr>
      </w:pPr>
      <w:r>
        <w:rPr>
          <w:rFonts w:ascii="Arial" w:hAnsi="Arial" w:cs="Arial"/>
        </w:rPr>
        <w:t>Prefeito Municipal</w:t>
      </w:r>
    </w:p>
    <w:p w:rsidR="003239D6" w:rsidRDefault="003239D6" w:rsidP="003239D6">
      <w:pPr>
        <w:rPr>
          <w:rFonts w:ascii="Arial" w:hAnsi="Arial" w:cs="Arial"/>
        </w:rPr>
      </w:pPr>
    </w:p>
    <w:p w:rsidR="003239D6" w:rsidRDefault="003239D6" w:rsidP="003239D6">
      <w:pPr>
        <w:rPr>
          <w:rFonts w:ascii="Arial" w:hAnsi="Arial" w:cs="Arial"/>
        </w:rPr>
      </w:pPr>
      <w:r>
        <w:rPr>
          <w:rFonts w:ascii="Arial" w:hAnsi="Arial" w:cs="Arial"/>
        </w:rPr>
        <w:t>VENDEDOR (A):</w:t>
      </w:r>
    </w:p>
    <w:p w:rsidR="003239D6" w:rsidRDefault="003239D6" w:rsidP="003239D6">
      <w:pPr>
        <w:rPr>
          <w:rFonts w:ascii="Arial" w:hAnsi="Arial" w:cs="Arial"/>
        </w:rPr>
      </w:pPr>
    </w:p>
    <w:p w:rsidR="003239D6" w:rsidRDefault="003239D6" w:rsidP="003239D6">
      <w:pPr>
        <w:rPr>
          <w:rFonts w:ascii="Arial" w:hAnsi="Arial" w:cs="Arial"/>
        </w:rPr>
      </w:pPr>
    </w:p>
    <w:p w:rsidR="003239D6" w:rsidRDefault="003239D6" w:rsidP="003239D6">
      <w:pPr>
        <w:rPr>
          <w:rFonts w:ascii="Arial" w:hAnsi="Arial" w:cs="Arial"/>
        </w:rPr>
      </w:pPr>
      <w:r>
        <w:rPr>
          <w:rFonts w:ascii="Arial" w:hAnsi="Arial" w:cs="Arial"/>
        </w:rPr>
        <w:t>TESTEMUNHAS:</w:t>
      </w:r>
    </w:p>
    <w:p w:rsidR="003239D6" w:rsidRDefault="003239D6" w:rsidP="003239D6">
      <w:pPr>
        <w:rPr>
          <w:rFonts w:ascii="Arial" w:hAnsi="Arial" w:cs="Arial"/>
        </w:rPr>
      </w:pPr>
    </w:p>
    <w:p w:rsidR="003239D6" w:rsidRDefault="003239D6" w:rsidP="003239D6">
      <w:pPr>
        <w:rPr>
          <w:rFonts w:ascii="Arial" w:hAnsi="Arial" w:cs="Arial"/>
        </w:rPr>
      </w:pPr>
      <w:r>
        <w:rPr>
          <w:rFonts w:ascii="Arial" w:hAnsi="Arial" w:cs="Arial"/>
        </w:rPr>
        <w:t>1-.........................................................                   2......................................................</w:t>
      </w:r>
    </w:p>
    <w:p w:rsidR="003239D6" w:rsidRDefault="003239D6" w:rsidP="003239D6">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3239D6" w:rsidRPr="00700267" w:rsidRDefault="003239D6" w:rsidP="003239D6">
      <w:pPr>
        <w:rPr>
          <w:szCs w:val="22"/>
        </w:rPr>
      </w:pPr>
    </w:p>
    <w:p w:rsidR="00FB5827" w:rsidRDefault="00FB5827">
      <w:bookmarkStart w:id="0" w:name="_GoBack"/>
      <w:bookmarkEnd w:id="0"/>
    </w:p>
    <w:sectPr w:rsidR="00FB5827"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0" w:rsidRDefault="003239D6">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B0" w:rsidRDefault="003239D6">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D6"/>
    <w:rsid w:val="003239D6"/>
    <w:rsid w:val="00FB5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D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39D6"/>
    <w:pPr>
      <w:tabs>
        <w:tab w:val="center" w:pos="4419"/>
        <w:tab w:val="right" w:pos="8838"/>
      </w:tabs>
    </w:pPr>
    <w:rPr>
      <w:sz w:val="24"/>
    </w:rPr>
  </w:style>
  <w:style w:type="character" w:customStyle="1" w:styleId="RodapChar">
    <w:name w:val="Rodapé Char"/>
    <w:basedOn w:val="Fontepargpadro"/>
    <w:link w:val="Rodap"/>
    <w:uiPriority w:val="99"/>
    <w:rsid w:val="003239D6"/>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3239D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239D6"/>
    <w:rPr>
      <w:rFonts w:ascii="Times New Roman" w:eastAsia="Times New Roman" w:hAnsi="Times New Roman" w:cs="Times New Roman"/>
      <w:sz w:val="20"/>
      <w:szCs w:val="20"/>
      <w:lang w:eastAsia="zh-CN"/>
    </w:rPr>
  </w:style>
  <w:style w:type="character" w:styleId="Hyperlink">
    <w:name w:val="Hyperlink"/>
    <w:basedOn w:val="Fontepargpadro"/>
    <w:uiPriority w:val="99"/>
    <w:rsid w:val="003239D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D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39D6"/>
    <w:pPr>
      <w:tabs>
        <w:tab w:val="center" w:pos="4419"/>
        <w:tab w:val="right" w:pos="8838"/>
      </w:tabs>
    </w:pPr>
    <w:rPr>
      <w:sz w:val="24"/>
    </w:rPr>
  </w:style>
  <w:style w:type="character" w:customStyle="1" w:styleId="RodapChar">
    <w:name w:val="Rodapé Char"/>
    <w:basedOn w:val="Fontepargpadro"/>
    <w:link w:val="Rodap"/>
    <w:uiPriority w:val="99"/>
    <w:rsid w:val="003239D6"/>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3239D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239D6"/>
    <w:rPr>
      <w:rFonts w:ascii="Times New Roman" w:eastAsia="Times New Roman" w:hAnsi="Times New Roman" w:cs="Times New Roman"/>
      <w:sz w:val="20"/>
      <w:szCs w:val="20"/>
      <w:lang w:eastAsia="zh-CN"/>
    </w:rPr>
  </w:style>
  <w:style w:type="character" w:styleId="Hyperlink">
    <w:name w:val="Hyperlink"/>
    <w:basedOn w:val="Fontepargpadro"/>
    <w:uiPriority w:val="99"/>
    <w:rsid w:val="003239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11498</Words>
  <Characters>62094</Characters>
  <Application>Microsoft Office Word</Application>
  <DocSecurity>0</DocSecurity>
  <Lines>517</Lines>
  <Paragraphs>146</Paragraphs>
  <ScaleCrop>false</ScaleCrop>
  <Company/>
  <LinksUpToDate>false</LinksUpToDate>
  <CharactersWithSpaces>73446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2015-06-03T11:59:00Z</dcterms:created>
  <dcterms:modified xsi:type="dcterms:W3CDTF">2015-06-03T12:00:00Z</dcterms:modified>
</cp:coreProperties>
</file>