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939F1" w14:textId="2DED2BD3" w:rsidR="004E34A0" w:rsidRPr="004E34A0" w:rsidRDefault="004E34A0" w:rsidP="004E34A0">
      <w:pPr>
        <w:keepLines/>
        <w:tabs>
          <w:tab w:val="center" w:pos="4419"/>
          <w:tab w:val="right" w:pos="8838"/>
        </w:tabs>
        <w:spacing w:before="120" w:after="120" w:line="240" w:lineRule="auto"/>
        <w:jc w:val="both"/>
        <w:rPr>
          <w:rFonts w:ascii="Arial" w:eastAsia="Times New Roman" w:hAnsi="Arial" w:cs="Arial"/>
          <w:b/>
          <w:lang w:eastAsia="pt-BR"/>
        </w:rPr>
      </w:pPr>
      <w:r w:rsidRPr="004E34A0">
        <w:rPr>
          <w:rFonts w:ascii="Arial" w:eastAsia="Times New Roman" w:hAnsi="Arial" w:cs="Arial"/>
          <w:b/>
          <w:lang w:eastAsia="pt-BR"/>
        </w:rPr>
        <w:t xml:space="preserve">ATA DE REGISTRO DE PREÇOS </w:t>
      </w:r>
      <w:r>
        <w:rPr>
          <w:rFonts w:ascii="Arial" w:eastAsia="Times New Roman" w:hAnsi="Arial" w:cs="Arial"/>
          <w:b/>
          <w:lang w:eastAsia="pt-BR"/>
        </w:rPr>
        <w:t>04/2020</w:t>
      </w:r>
    </w:p>
    <w:p w14:paraId="440E2B95" w14:textId="77777777" w:rsidR="004E34A0" w:rsidRPr="004E34A0" w:rsidRDefault="004E34A0" w:rsidP="004E34A0">
      <w:pPr>
        <w:spacing w:after="0" w:line="240" w:lineRule="auto"/>
        <w:rPr>
          <w:rFonts w:ascii="Arial" w:eastAsia="Times New Roman" w:hAnsi="Arial" w:cs="Arial"/>
          <w:lang w:eastAsia="pt-BR"/>
        </w:rPr>
      </w:pPr>
    </w:p>
    <w:p w14:paraId="6EAABFA1" w14:textId="752C588F"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No dia </w:t>
      </w:r>
      <w:r>
        <w:rPr>
          <w:rFonts w:ascii="Arial" w:eastAsia="Times New Roman" w:hAnsi="Arial" w:cs="Arial"/>
          <w:lang w:eastAsia="pt-BR"/>
        </w:rPr>
        <w:t>10</w:t>
      </w:r>
      <w:r w:rsidRPr="004E34A0">
        <w:rPr>
          <w:rFonts w:ascii="Arial" w:eastAsia="Times New Roman" w:hAnsi="Arial" w:cs="Arial"/>
          <w:lang w:eastAsia="pt-BR"/>
        </w:rPr>
        <w:t xml:space="preserve"> de </w:t>
      </w:r>
      <w:r>
        <w:rPr>
          <w:rFonts w:ascii="Arial" w:eastAsia="Times New Roman" w:hAnsi="Arial" w:cs="Arial"/>
          <w:lang w:eastAsia="pt-BR"/>
        </w:rPr>
        <w:t>novembro</w:t>
      </w:r>
      <w:r w:rsidRPr="004E34A0">
        <w:rPr>
          <w:rFonts w:ascii="Arial" w:eastAsia="Times New Roman" w:hAnsi="Arial" w:cs="Arial"/>
          <w:lang w:eastAsia="pt-BR"/>
        </w:rPr>
        <w:t xml:space="preserve"> de </w:t>
      </w:r>
      <w:r>
        <w:rPr>
          <w:rFonts w:ascii="Arial" w:eastAsia="Times New Roman" w:hAnsi="Arial" w:cs="Arial"/>
          <w:lang w:eastAsia="pt-BR"/>
        </w:rPr>
        <w:t>2020</w:t>
      </w:r>
      <w:r w:rsidRPr="004E34A0">
        <w:rPr>
          <w:rFonts w:ascii="Arial" w:eastAsia="Times New Roman" w:hAnsi="Arial" w:cs="Arial"/>
          <w:lang w:eastAsia="pt-BR"/>
        </w:rPr>
        <w:t xml:space="preserve"> , compareceram, de um lado o FUNDO MUNICIPAL DA SAUDE DE ABDON BATISTA, estado de SANTA CATARINA, pessoa jurídica de direito público, inscrita no CNPJ sob o nº 10.509.952/0001-99, doravante denominada ADMINISTRAÇÃO, e a empresa abaixo qualificadas, doravante denominadas DETENTORAS DA ATA, que firmam a presente ATA DE REGISTRO DE PREÇOS de acordo com o resultado do julgamento da licitação na modalidade PREGÃO PRESENCIAL nº </w:t>
      </w:r>
      <w:r>
        <w:rPr>
          <w:rFonts w:ascii="Arial" w:eastAsia="Times New Roman" w:hAnsi="Arial" w:cs="Arial"/>
          <w:lang w:eastAsia="pt-BR"/>
        </w:rPr>
        <w:t>06</w:t>
      </w:r>
      <w:r w:rsidRPr="004E34A0">
        <w:rPr>
          <w:rFonts w:ascii="Arial" w:eastAsia="Times New Roman" w:hAnsi="Arial" w:cs="Arial"/>
          <w:lang w:eastAsia="pt-BR"/>
        </w:rPr>
        <w:t>/20</w:t>
      </w:r>
      <w:r>
        <w:rPr>
          <w:rFonts w:ascii="Arial" w:eastAsia="Times New Roman" w:hAnsi="Arial" w:cs="Arial"/>
          <w:lang w:eastAsia="pt-BR"/>
        </w:rPr>
        <w:t>20</w:t>
      </w:r>
      <w:r w:rsidRPr="004E34A0">
        <w:rPr>
          <w:rFonts w:ascii="Arial" w:eastAsia="Times New Roman" w:hAnsi="Arial" w:cs="Arial"/>
          <w:lang w:eastAsia="pt-BR"/>
        </w:rPr>
        <w:t xml:space="preserve">, Processo Licitatório n° </w:t>
      </w:r>
      <w:r>
        <w:rPr>
          <w:rFonts w:ascii="Arial" w:eastAsia="Times New Roman" w:hAnsi="Arial" w:cs="Arial"/>
          <w:lang w:eastAsia="pt-BR"/>
        </w:rPr>
        <w:t>07</w:t>
      </w:r>
      <w:r w:rsidRPr="004E34A0">
        <w:rPr>
          <w:rFonts w:ascii="Arial" w:eastAsia="Times New Roman" w:hAnsi="Arial" w:cs="Arial"/>
          <w:lang w:eastAsia="pt-BR"/>
        </w:rPr>
        <w:t>/20</w:t>
      </w:r>
      <w:r>
        <w:rPr>
          <w:rFonts w:ascii="Arial" w:eastAsia="Times New Roman" w:hAnsi="Arial" w:cs="Arial"/>
          <w:lang w:eastAsia="pt-BR"/>
        </w:rPr>
        <w:t>20</w:t>
      </w:r>
      <w:r w:rsidRPr="004E34A0">
        <w:rPr>
          <w:rFonts w:ascii="Arial" w:eastAsia="Times New Roman" w:hAnsi="Arial" w:cs="Arial"/>
          <w:lang w:eastAsia="pt-BR"/>
        </w:rPr>
        <w:t xml:space="preserve"> que selecionou a proposta mais vantajosa para a Administração Pública, objetivando o(a) REGISTRO DE PREÇOS PARA AQUISIÇÕES DE MEDICAMENTOS DE USO CONTROLADO E CONTINUO DE ACORDO COM CADASTRO REALIZADO NA SECRETARIA MUNICIPAL DE SAUDE, em conformidade com as especificações constantes no Edital.</w:t>
      </w:r>
    </w:p>
    <w:p w14:paraId="27866ECA" w14:textId="77777777" w:rsidR="004E34A0" w:rsidRPr="004E34A0" w:rsidRDefault="004E34A0" w:rsidP="004E34A0">
      <w:pPr>
        <w:spacing w:after="0" w:line="240" w:lineRule="auto"/>
        <w:rPr>
          <w:rFonts w:ascii="Arial" w:eastAsia="Times New Roman" w:hAnsi="Arial" w:cs="Arial"/>
          <w:lang w:eastAsia="pt-BR"/>
        </w:rPr>
      </w:pPr>
    </w:p>
    <w:p w14:paraId="6B54F30D" w14:textId="77777777" w:rsidR="004E34A0" w:rsidRPr="004E34A0" w:rsidRDefault="004E34A0" w:rsidP="004E34A0">
      <w:pPr>
        <w:spacing w:after="0" w:line="240" w:lineRule="auto"/>
        <w:rPr>
          <w:rFonts w:ascii="Arial" w:eastAsia="Times New Roman" w:hAnsi="Arial" w:cs="Arial"/>
          <w:lang w:eastAsia="pt-BR"/>
        </w:rPr>
      </w:pPr>
      <w:r w:rsidRPr="004E34A0">
        <w:rPr>
          <w:rFonts w:ascii="Arial" w:eastAsia="Times New Roman" w:hAnsi="Arial" w:cs="Arial"/>
          <w:lang w:eastAsia="pt-BR"/>
        </w:rPr>
        <w:t>Abaixo segue a licitante que participou da licitação e que tiveram itens vencedores:</w:t>
      </w:r>
    </w:p>
    <w:p w14:paraId="34FD385A" w14:textId="77777777" w:rsidR="004E34A0" w:rsidRPr="004E34A0" w:rsidRDefault="004E34A0" w:rsidP="004E34A0">
      <w:pPr>
        <w:spacing w:after="0" w:line="240" w:lineRule="auto"/>
        <w:rPr>
          <w:rFonts w:ascii="Arial" w:eastAsia="Times New Roman" w:hAnsi="Arial" w:cs="Arial"/>
          <w:lang w:eastAsia="pt-BR"/>
        </w:rPr>
      </w:pPr>
    </w:p>
    <w:p w14:paraId="7167ADA2" w14:textId="77777777" w:rsidR="004E34A0" w:rsidRPr="004E34A0" w:rsidRDefault="004E34A0" w:rsidP="004E34A0">
      <w:pPr>
        <w:spacing w:after="0" w:line="240" w:lineRule="auto"/>
        <w:rPr>
          <w:rFonts w:ascii="Arial" w:eastAsia="Times New Roman" w:hAnsi="Arial" w:cs="Arial"/>
          <w:lang w:eastAsia="pt-BR"/>
        </w:rPr>
      </w:pPr>
    </w:p>
    <w:p w14:paraId="317D10FF" w14:textId="77777777" w:rsidR="004E34A0" w:rsidRPr="004E34A0" w:rsidRDefault="004E34A0" w:rsidP="004E34A0">
      <w:pPr>
        <w:spacing w:after="0" w:line="240" w:lineRule="auto"/>
        <w:rPr>
          <w:rFonts w:ascii="Arial" w:eastAsia="Times New Roman" w:hAnsi="Arial" w:cs="Arial"/>
          <w:b/>
        </w:rPr>
      </w:pPr>
      <w:r w:rsidRPr="004E34A0">
        <w:rPr>
          <w:rFonts w:ascii="Arial" w:eastAsia="Times New Roman" w:hAnsi="Arial" w:cs="Arial"/>
          <w:b/>
        </w:rPr>
        <w:t xml:space="preserve">Fornecedor: 1083 - ANTONIO SALMORIA </w:t>
      </w:r>
    </w:p>
    <w:p w14:paraId="2601C4E7" w14:textId="77777777" w:rsidR="004E34A0" w:rsidRPr="004E34A0" w:rsidRDefault="004E34A0" w:rsidP="004E34A0">
      <w:pPr>
        <w:spacing w:after="0" w:line="240" w:lineRule="auto"/>
        <w:rPr>
          <w:rFonts w:ascii="Arial" w:eastAsia="Times New Roman" w:hAnsi="Arial" w:cs="Arial"/>
          <w:b/>
        </w:rPr>
      </w:pPr>
    </w:p>
    <w:p w14:paraId="2CEBA996" w14:textId="77777777" w:rsidR="004E34A0" w:rsidRPr="004E34A0" w:rsidRDefault="004E34A0" w:rsidP="004E34A0">
      <w:pPr>
        <w:spacing w:after="0" w:line="240" w:lineRule="auto"/>
        <w:rPr>
          <w:rFonts w:ascii="Arial" w:eastAsia="Times New Roman" w:hAnsi="Arial" w:cs="Arial"/>
          <w:b/>
        </w:rPr>
      </w:pPr>
    </w:p>
    <w:p w14:paraId="67D5A6E6" w14:textId="0F639A13" w:rsidR="004E34A0" w:rsidRPr="004E34A0" w:rsidRDefault="004E34A0" w:rsidP="004E34A0">
      <w:pPr>
        <w:spacing w:after="0" w:line="240" w:lineRule="auto"/>
        <w:rPr>
          <w:rFonts w:ascii="Arial" w:eastAsia="Times New Roman" w:hAnsi="Arial" w:cs="Arial"/>
          <w:b/>
        </w:rPr>
      </w:pPr>
      <w:r w:rsidRPr="004E34A0">
        <w:drawing>
          <wp:inline distT="0" distB="0" distL="0" distR="0" wp14:anchorId="16DAB22F" wp14:editId="128AFA2B">
            <wp:extent cx="6120765" cy="4963160"/>
            <wp:effectExtent l="0" t="0" r="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4963160"/>
                    </a:xfrm>
                    <a:prstGeom prst="rect">
                      <a:avLst/>
                    </a:prstGeom>
                    <a:noFill/>
                    <a:ln>
                      <a:noFill/>
                    </a:ln>
                  </pic:spPr>
                </pic:pic>
              </a:graphicData>
            </a:graphic>
          </wp:inline>
        </w:drawing>
      </w:r>
    </w:p>
    <w:p w14:paraId="0A70A35E" w14:textId="022E5CA4" w:rsidR="004E34A0" w:rsidRPr="004E34A0" w:rsidRDefault="004E34A0" w:rsidP="004E34A0">
      <w:pPr>
        <w:spacing w:after="0" w:line="240" w:lineRule="auto"/>
        <w:rPr>
          <w:rFonts w:ascii="Arial" w:eastAsia="Times New Roman" w:hAnsi="Arial" w:cs="Arial"/>
          <w:lang w:eastAsia="pt-BR"/>
        </w:rPr>
      </w:pPr>
    </w:p>
    <w:p w14:paraId="1E381083" w14:textId="77777777" w:rsidR="004E34A0" w:rsidRPr="004E34A0" w:rsidRDefault="004E34A0" w:rsidP="004E34A0">
      <w:pPr>
        <w:spacing w:after="0" w:line="240" w:lineRule="atLeast"/>
        <w:ind w:left="700"/>
        <w:rPr>
          <w:rFonts w:ascii="Arial" w:eastAsia="Times New Roman" w:hAnsi="Arial" w:cs="Times New Roman"/>
          <w:sz w:val="20"/>
          <w:szCs w:val="20"/>
          <w:lang w:eastAsia="pt-BR"/>
        </w:rPr>
      </w:pPr>
    </w:p>
    <w:p w14:paraId="67DE3061" w14:textId="0B6F23F0" w:rsidR="004E34A0" w:rsidRPr="004E34A0" w:rsidRDefault="004E34A0" w:rsidP="004E34A0">
      <w:pPr>
        <w:spacing w:after="0" w:line="240" w:lineRule="atLeast"/>
        <w:ind w:left="700"/>
        <w:rPr>
          <w:rFonts w:ascii="Arial" w:eastAsia="Times New Roman" w:hAnsi="Arial" w:cs="Times New Roman"/>
          <w:sz w:val="20"/>
          <w:szCs w:val="20"/>
          <w:lang w:eastAsia="pt-BR"/>
        </w:rPr>
      </w:pPr>
      <w:r w:rsidRPr="004E34A0">
        <w:rPr>
          <w:rFonts w:ascii="Arial" w:eastAsia="Times New Roman" w:hAnsi="Arial" w:cs="Times New Roman"/>
          <w:sz w:val="20"/>
          <w:szCs w:val="20"/>
          <w:lang w:eastAsia="pt-BR"/>
        </w:rPr>
        <w:t>VALOR TOTAL DA ATA = R$ 185.125,96</w:t>
      </w:r>
      <w:r w:rsidRPr="004E34A0">
        <w:rPr>
          <w:rFonts w:ascii="Arial" w:eastAsia="Times New Roman" w:hAnsi="Arial" w:cs="Times New Roman"/>
          <w:sz w:val="20"/>
          <w:szCs w:val="20"/>
          <w:lang w:eastAsia="pt-BR"/>
        </w:rPr>
        <w:t xml:space="preserve"> </w:t>
      </w:r>
      <w:r w:rsidRPr="004E34A0">
        <w:rPr>
          <w:rFonts w:ascii="Arial" w:eastAsia="Times New Roman" w:hAnsi="Arial" w:cs="Times New Roman"/>
          <w:sz w:val="20"/>
          <w:szCs w:val="20"/>
          <w:lang w:eastAsia="pt-BR"/>
        </w:rPr>
        <w:t xml:space="preserve">(cento e </w:t>
      </w:r>
      <w:r>
        <w:rPr>
          <w:rFonts w:ascii="Arial" w:eastAsia="Times New Roman" w:hAnsi="Arial" w:cs="Times New Roman"/>
          <w:sz w:val="20"/>
          <w:szCs w:val="20"/>
          <w:lang w:eastAsia="pt-BR"/>
        </w:rPr>
        <w:t>oitenta e cinco</w:t>
      </w:r>
      <w:r w:rsidRPr="004E34A0">
        <w:rPr>
          <w:rFonts w:ascii="Arial" w:eastAsia="Times New Roman" w:hAnsi="Arial" w:cs="Times New Roman"/>
          <w:sz w:val="20"/>
          <w:szCs w:val="20"/>
          <w:lang w:eastAsia="pt-BR"/>
        </w:rPr>
        <w:t xml:space="preserve"> mil </w:t>
      </w:r>
      <w:r>
        <w:rPr>
          <w:rFonts w:ascii="Arial" w:eastAsia="Times New Roman" w:hAnsi="Arial" w:cs="Times New Roman"/>
          <w:sz w:val="20"/>
          <w:szCs w:val="20"/>
          <w:lang w:eastAsia="pt-BR"/>
        </w:rPr>
        <w:t>cento e vinte e cinco reais e noventa e seis</w:t>
      </w:r>
      <w:r w:rsidRPr="004E34A0">
        <w:rPr>
          <w:rFonts w:ascii="Arial" w:eastAsia="Times New Roman" w:hAnsi="Arial" w:cs="Times New Roman"/>
          <w:sz w:val="20"/>
          <w:szCs w:val="20"/>
          <w:lang w:eastAsia="pt-BR"/>
        </w:rPr>
        <w:t xml:space="preserve"> centavos).</w:t>
      </w:r>
    </w:p>
    <w:p w14:paraId="51F2DB52" w14:textId="77777777" w:rsidR="004E34A0" w:rsidRPr="004E34A0" w:rsidRDefault="004E34A0" w:rsidP="004E34A0">
      <w:pPr>
        <w:spacing w:after="0" w:line="240" w:lineRule="auto"/>
        <w:jc w:val="both"/>
        <w:rPr>
          <w:rFonts w:ascii="Arial" w:eastAsia="Times New Roman" w:hAnsi="Arial" w:cs="Arial"/>
          <w:lang w:eastAsia="pt-BR"/>
        </w:rPr>
      </w:pPr>
    </w:p>
    <w:p w14:paraId="6CD4A9B6"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 empresa DETENTORA DA ATA dos itens, resolvem firmar a presente ATA DE REGISTRO DE PREÇOS de acordo com o resultado da licitação decorrente do processo e licitação acima especificados, regido pela Lei Federal n° 10.520/02, subsidiariamente pela Lei de Licitações nº 8.666/93, n° 095/2009 (Registro de Preços) e, pelas condições do edital, termos da proposta, mediante as cláusulas e condições a seguir estabelecidas:</w:t>
      </w:r>
    </w:p>
    <w:p w14:paraId="357F8B8D" w14:textId="77777777" w:rsidR="004E34A0" w:rsidRPr="004E34A0" w:rsidRDefault="004E34A0" w:rsidP="004E34A0">
      <w:pPr>
        <w:spacing w:after="0" w:line="240" w:lineRule="auto"/>
        <w:jc w:val="both"/>
        <w:rPr>
          <w:rFonts w:ascii="Arial" w:eastAsia="Times New Roman" w:hAnsi="Arial" w:cs="Arial"/>
          <w:lang w:eastAsia="pt-BR"/>
        </w:rPr>
      </w:pPr>
    </w:p>
    <w:p w14:paraId="7919715E" w14:textId="77777777" w:rsidR="004E34A0" w:rsidRPr="004E34A0" w:rsidRDefault="004E34A0" w:rsidP="004E34A0">
      <w:pPr>
        <w:spacing w:after="0" w:line="240" w:lineRule="auto"/>
        <w:jc w:val="both"/>
        <w:rPr>
          <w:rFonts w:ascii="Arial" w:eastAsia="Times New Roman" w:hAnsi="Arial" w:cs="Arial"/>
          <w:b/>
          <w:lang w:eastAsia="pt-BR"/>
        </w:rPr>
      </w:pPr>
      <w:r w:rsidRPr="004E34A0">
        <w:rPr>
          <w:rFonts w:ascii="Arial" w:eastAsia="Times New Roman" w:hAnsi="Arial" w:cs="Arial"/>
          <w:b/>
          <w:lang w:eastAsia="pt-BR"/>
        </w:rPr>
        <w:t>CLÁUSULA PRIMEIRA – DO OBJETO</w:t>
      </w:r>
    </w:p>
    <w:p w14:paraId="601F187C" w14:textId="77777777" w:rsidR="004E34A0" w:rsidRPr="004E34A0" w:rsidRDefault="004E34A0" w:rsidP="004E34A0">
      <w:pPr>
        <w:spacing w:after="0" w:line="240" w:lineRule="auto"/>
        <w:jc w:val="both"/>
        <w:rPr>
          <w:rFonts w:ascii="Arial" w:eastAsia="Times New Roman" w:hAnsi="Arial" w:cs="Arial"/>
          <w:lang w:eastAsia="pt-BR"/>
        </w:rPr>
      </w:pPr>
    </w:p>
    <w:p w14:paraId="23FB3845" w14:textId="77777777" w:rsidR="004E34A0" w:rsidRPr="004E34A0" w:rsidRDefault="004E34A0" w:rsidP="004E34A0">
      <w:pPr>
        <w:numPr>
          <w:ilvl w:val="1"/>
          <w:numId w:val="1"/>
        </w:numPr>
        <w:spacing w:after="0" w:line="240" w:lineRule="auto"/>
        <w:contextualSpacing/>
        <w:jc w:val="both"/>
        <w:rPr>
          <w:rFonts w:ascii="Arial" w:eastAsia="Times New Roman" w:hAnsi="Arial" w:cs="Arial"/>
          <w:lang w:eastAsia="pt-BR"/>
        </w:rPr>
      </w:pPr>
      <w:r w:rsidRPr="004E34A0">
        <w:rPr>
          <w:rFonts w:ascii="Arial" w:eastAsia="Times New Roman" w:hAnsi="Arial" w:cs="Arial"/>
          <w:lang w:eastAsia="pt-BR"/>
        </w:rPr>
        <w:t>O presente termo tem por objetivo e finalidade de constituir o sistema de Registro de Preços para seleção da proposta mais vantajosa para a Administração Pública, objetivando: REGISTRO DE PREÇO PARA AQUISIÇÃO DE MEDICAMENTOS DE USO CONTINUO PARA DISTRIBUIÇÃO DE ACORDO COM PROGRAMAS DESENVOLVIDOS PELA SECRETARIA DE SAUDE.</w:t>
      </w:r>
    </w:p>
    <w:p w14:paraId="77AA8621" w14:textId="77777777" w:rsidR="004E34A0" w:rsidRPr="004E34A0" w:rsidRDefault="004E34A0" w:rsidP="004E34A0">
      <w:pPr>
        <w:spacing w:after="0" w:line="240" w:lineRule="auto"/>
        <w:ind w:left="360"/>
        <w:contextualSpacing/>
        <w:jc w:val="both"/>
        <w:rPr>
          <w:rFonts w:ascii="Arial" w:eastAsia="Times New Roman" w:hAnsi="Arial" w:cs="Arial"/>
          <w:lang w:eastAsia="pt-BR"/>
        </w:rPr>
      </w:pPr>
    </w:p>
    <w:p w14:paraId="63E8A2BC"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14:paraId="6EB80526" w14:textId="77777777" w:rsidR="004E34A0" w:rsidRPr="004E34A0" w:rsidRDefault="004E34A0" w:rsidP="004E34A0">
      <w:pPr>
        <w:spacing w:after="0" w:line="240" w:lineRule="auto"/>
        <w:jc w:val="both"/>
        <w:rPr>
          <w:rFonts w:ascii="Arial" w:eastAsia="Times New Roman" w:hAnsi="Arial" w:cs="Arial"/>
          <w:lang w:eastAsia="pt-BR"/>
        </w:rPr>
      </w:pPr>
    </w:p>
    <w:p w14:paraId="24AA7080" w14:textId="77777777" w:rsidR="004E34A0" w:rsidRPr="004E34A0" w:rsidRDefault="004E34A0" w:rsidP="004E34A0">
      <w:pPr>
        <w:numPr>
          <w:ilvl w:val="1"/>
          <w:numId w:val="1"/>
        </w:numPr>
        <w:spacing w:after="0" w:line="240" w:lineRule="auto"/>
        <w:contextualSpacing/>
        <w:jc w:val="both"/>
        <w:rPr>
          <w:rFonts w:ascii="Arial" w:eastAsia="Times New Roman" w:hAnsi="Arial" w:cs="Arial"/>
          <w:lang w:eastAsia="pt-BR"/>
        </w:rPr>
      </w:pPr>
      <w:r w:rsidRPr="004E34A0">
        <w:rPr>
          <w:rFonts w:ascii="Arial" w:eastAsia="Times New Roman" w:hAnsi="Arial" w:cs="Arial"/>
          <w:lang w:eastAsia="pt-BR"/>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9AAB558" w14:textId="77777777" w:rsidR="004E34A0" w:rsidRPr="004E34A0" w:rsidRDefault="004E34A0" w:rsidP="004E34A0">
      <w:pPr>
        <w:spacing w:after="0" w:line="240" w:lineRule="auto"/>
        <w:jc w:val="both"/>
        <w:rPr>
          <w:rFonts w:ascii="Arial" w:eastAsia="Times New Roman" w:hAnsi="Arial" w:cs="Arial"/>
          <w:b/>
          <w:lang w:eastAsia="pt-BR"/>
        </w:rPr>
      </w:pPr>
    </w:p>
    <w:p w14:paraId="64FBB873" w14:textId="77777777" w:rsidR="004E34A0" w:rsidRPr="004E34A0" w:rsidRDefault="004E34A0" w:rsidP="004E34A0">
      <w:pPr>
        <w:spacing w:after="0" w:line="240" w:lineRule="auto"/>
        <w:jc w:val="both"/>
        <w:rPr>
          <w:rFonts w:ascii="Arial" w:eastAsia="Times New Roman" w:hAnsi="Arial" w:cs="Arial"/>
          <w:b/>
          <w:lang w:eastAsia="pt-BR"/>
        </w:rPr>
      </w:pPr>
      <w:r w:rsidRPr="004E34A0">
        <w:rPr>
          <w:rFonts w:ascii="Arial" w:eastAsia="Times New Roman" w:hAnsi="Arial" w:cs="Arial"/>
          <w:b/>
          <w:lang w:eastAsia="pt-BR"/>
        </w:rPr>
        <w:t>CLÁUSULA SEGUNDA – DO PREÇO</w:t>
      </w:r>
    </w:p>
    <w:p w14:paraId="27DFF88F" w14:textId="77777777" w:rsidR="004E34A0" w:rsidRPr="004E34A0" w:rsidRDefault="004E34A0" w:rsidP="004E34A0">
      <w:pPr>
        <w:spacing w:after="0" w:line="240" w:lineRule="auto"/>
        <w:jc w:val="both"/>
        <w:rPr>
          <w:rFonts w:ascii="Arial" w:eastAsia="Times New Roman" w:hAnsi="Arial" w:cs="Arial"/>
          <w:lang w:eastAsia="pt-BR"/>
        </w:rPr>
      </w:pPr>
    </w:p>
    <w:p w14:paraId="564F4530"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p w14:paraId="3A1E27F7" w14:textId="77777777" w:rsidR="004E34A0" w:rsidRPr="004E34A0" w:rsidRDefault="004E34A0" w:rsidP="004E34A0">
      <w:pPr>
        <w:spacing w:after="0" w:line="240" w:lineRule="auto"/>
        <w:jc w:val="both"/>
        <w:rPr>
          <w:rFonts w:ascii="Arial" w:eastAsia="Times New Roman" w:hAnsi="Arial" w:cs="Arial"/>
          <w:lang w:eastAsia="pt-BR"/>
        </w:rPr>
      </w:pPr>
    </w:p>
    <w:p w14:paraId="31F00D4B"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2.2. Os preços registrados serão fixos e irreajustáveis durante a vigência da Ata de Registro de Preço.</w:t>
      </w:r>
    </w:p>
    <w:p w14:paraId="613AB290"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14:paraId="23E1209F"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0EAD333B"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25930C24"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lastRenderedPageBreak/>
        <w:t>2.2.4. O órgão gerenciador deverá decidir sobre a revisão dos preços no prazo máximo de 07(sete dias) úteis, salvo por motivo de força maior, devidamente justificado no processo.</w:t>
      </w:r>
    </w:p>
    <w:p w14:paraId="15459347"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14:paraId="292FC83C"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2.2.6. No ato da negociação de preservação do equilíbrio econômico financeiro do contrato será dada preferência ao fornecedor de primeiro menos preço e, sucessivamente, aos demais classificados, respeitada a ordem de classificação.</w:t>
      </w:r>
    </w:p>
    <w:p w14:paraId="29217D8A"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2.3. Na ocorrência do preço registrado tornar-se superior ao preço praticado no mercado, caberá ao órgão gerenciador da Ata promover as necessárias negociações junto aos fornecedores, mediante as providências seguintes:</w:t>
      </w:r>
    </w:p>
    <w:p w14:paraId="04D9E583"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a) convocar o fornecedor primeiro classificado, visando estabelecer a negociação para redução de preços originalmente registrados e sua adequação ao praticado no mercado;</w:t>
      </w:r>
    </w:p>
    <w:p w14:paraId="364685EB"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b) frustrada a negociação, o fornecedor será liberado do compromisso assumido e;</w:t>
      </w:r>
    </w:p>
    <w:p w14:paraId="4A8C4C1B"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c) convocar os demais fornecedores registrados, na ordem de classificação, visando igual oportunidade de negociação.</w:t>
      </w:r>
    </w:p>
    <w:p w14:paraId="03508972"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14:paraId="43B58187"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a) estabelecer negociação com os classificados visando à manutenção dos preços inicialmente registrados;</w:t>
      </w:r>
    </w:p>
    <w:p w14:paraId="2536EAD8"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b) permitir a apresentação de novos preços, observando o limite máximo estabelecido pela administração, quando da impossibilidade de manutenção do preço na forma referida na alínea anterior, observada as seguintes condições:</w:t>
      </w:r>
    </w:p>
    <w:p w14:paraId="46DC1FEF"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 xml:space="preserve">b1) as propostas </w:t>
      </w:r>
      <w:proofErr w:type="spellStart"/>
      <w:r w:rsidRPr="004E34A0">
        <w:rPr>
          <w:rFonts w:ascii="Arial" w:eastAsia="Times New Roman" w:hAnsi="Arial" w:cs="Arial"/>
          <w:lang w:eastAsia="pt-BR"/>
        </w:rPr>
        <w:t>co</w:t>
      </w:r>
      <w:proofErr w:type="spellEnd"/>
      <w:r w:rsidRPr="004E34A0">
        <w:rPr>
          <w:rFonts w:ascii="Arial" w:eastAsia="Times New Roman" w:hAnsi="Arial" w:cs="Arial"/>
          <w:lang w:eastAsia="pt-BR"/>
        </w:rPr>
        <w:t xml:space="preserve"> os novos valores deverão constar de envelope lacrado, a ser entregue em data, local e horário, previamente designados pelo órgão gerenciador;</w:t>
      </w:r>
    </w:p>
    <w:p w14:paraId="05C1E7E6"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b2) o novo preço ofertado deverá manter equivalência entre o preço originalmente constante da proposta e o preço de mercado vigente à época da licitação, sendo registrado o de menor valor.</w:t>
      </w:r>
    </w:p>
    <w:p w14:paraId="7AEA0E62"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2.4.1. A fixação do novo preço pactuado deverá ser consignada em apostila à Ata de Registro de Preços, com as justificativas cabíveis, observada a anuência das partes.</w:t>
      </w:r>
    </w:p>
    <w:p w14:paraId="0036CFC6"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2.4.2. Não havendo êxito nas negociações, de que trata este subitem e o anterior estes serão formalmente desonerados do compromisso de fornecimento em relação ao item ou lote pelo órgão gerenciador, com </w:t>
      </w:r>
      <w:proofErr w:type="spellStart"/>
      <w:r w:rsidRPr="004E34A0">
        <w:rPr>
          <w:rFonts w:ascii="Arial" w:eastAsia="Times New Roman" w:hAnsi="Arial" w:cs="Arial"/>
          <w:lang w:eastAsia="pt-BR"/>
        </w:rPr>
        <w:t>conseqüente</w:t>
      </w:r>
      <w:proofErr w:type="spellEnd"/>
      <w:r w:rsidRPr="004E34A0">
        <w:rPr>
          <w:rFonts w:ascii="Arial" w:eastAsia="Times New Roman" w:hAnsi="Arial" w:cs="Arial"/>
          <w:lang w:eastAsia="pt-BR"/>
        </w:rPr>
        <w:t xml:space="preserve"> cancelamento dos seus preços registrados, sem aplicação das penalidades.</w:t>
      </w:r>
    </w:p>
    <w:p w14:paraId="51CD904F" w14:textId="77777777" w:rsidR="004E34A0" w:rsidRPr="004E34A0" w:rsidRDefault="004E34A0" w:rsidP="004E34A0">
      <w:pPr>
        <w:spacing w:after="0" w:line="240" w:lineRule="auto"/>
        <w:jc w:val="both"/>
        <w:rPr>
          <w:rFonts w:ascii="Arial" w:eastAsia="Times New Roman" w:hAnsi="Arial" w:cs="Arial"/>
          <w:lang w:eastAsia="pt-BR"/>
        </w:rPr>
      </w:pPr>
    </w:p>
    <w:p w14:paraId="5625F513" w14:textId="77777777" w:rsidR="004E34A0" w:rsidRPr="004E34A0" w:rsidRDefault="004E34A0" w:rsidP="004E34A0">
      <w:pPr>
        <w:spacing w:after="0" w:line="240" w:lineRule="auto"/>
        <w:jc w:val="both"/>
        <w:rPr>
          <w:rFonts w:ascii="Arial" w:eastAsia="Times New Roman" w:hAnsi="Arial" w:cs="Arial"/>
          <w:b/>
          <w:lang w:eastAsia="pt-BR"/>
        </w:rPr>
      </w:pPr>
      <w:r w:rsidRPr="004E34A0">
        <w:rPr>
          <w:rFonts w:ascii="Arial" w:eastAsia="Times New Roman" w:hAnsi="Arial" w:cs="Arial"/>
          <w:b/>
          <w:lang w:eastAsia="pt-BR"/>
        </w:rPr>
        <w:t>CLÁUSULA TERCEIRA – DO PRAZO DE VALIDADE DO REGISTRO DE PREÇOS</w:t>
      </w:r>
    </w:p>
    <w:p w14:paraId="0937C1FB" w14:textId="77777777" w:rsidR="004E34A0" w:rsidRPr="004E34A0" w:rsidRDefault="004E34A0" w:rsidP="004E34A0">
      <w:pPr>
        <w:spacing w:after="0" w:line="240" w:lineRule="auto"/>
        <w:jc w:val="both"/>
        <w:rPr>
          <w:rFonts w:ascii="Arial" w:eastAsia="Times New Roman" w:hAnsi="Arial" w:cs="Arial"/>
          <w:b/>
          <w:lang w:eastAsia="pt-BR"/>
        </w:rPr>
      </w:pPr>
    </w:p>
    <w:p w14:paraId="3B197920"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3.1. O prazo de validade da Ata de Registro de Preços será de 12 (doze) meses a contar da data da assinatura da Ata, computadas neste prazo, as eventuais prorrogações.</w:t>
      </w:r>
    </w:p>
    <w:p w14:paraId="5B488A47"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3.2. Os preços decorrentes do sistema de Registro de Preços terão sua vigência conforme as disposições contidas nos instrumentos convocatórios e respectivos contratos, obedecida o disposto no art. 57 da lei n° 8.666/93.</w:t>
      </w:r>
    </w:p>
    <w:p w14:paraId="08EDB4D7"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3.3. É admitida a prorrogação da vigência da Ata, nos termos do art. 57. §4°, da lei n° 8.666/93, quando a proposta continuar se mostrando mais vantajosa, satisfeitos os demais requisitos deste Decreto.</w:t>
      </w:r>
    </w:p>
    <w:p w14:paraId="223F56ED" w14:textId="77777777" w:rsidR="004E34A0" w:rsidRPr="004E34A0" w:rsidRDefault="004E34A0" w:rsidP="004E34A0">
      <w:pPr>
        <w:spacing w:after="0" w:line="240" w:lineRule="auto"/>
        <w:jc w:val="both"/>
        <w:rPr>
          <w:rFonts w:ascii="Arial" w:eastAsia="Times New Roman" w:hAnsi="Arial" w:cs="Arial"/>
          <w:lang w:eastAsia="pt-BR"/>
        </w:rPr>
      </w:pPr>
    </w:p>
    <w:p w14:paraId="72F68C20" w14:textId="77777777" w:rsidR="004E34A0" w:rsidRPr="004E34A0" w:rsidRDefault="004E34A0" w:rsidP="004E34A0">
      <w:pPr>
        <w:spacing w:after="0" w:line="240" w:lineRule="auto"/>
        <w:jc w:val="both"/>
        <w:rPr>
          <w:rFonts w:ascii="Arial" w:eastAsia="Times New Roman" w:hAnsi="Arial" w:cs="Arial"/>
          <w:b/>
          <w:lang w:eastAsia="pt-BR"/>
        </w:rPr>
      </w:pPr>
      <w:r w:rsidRPr="004E34A0">
        <w:rPr>
          <w:rFonts w:ascii="Arial" w:eastAsia="Times New Roman" w:hAnsi="Arial" w:cs="Arial"/>
          <w:b/>
          <w:lang w:eastAsia="pt-BR"/>
        </w:rPr>
        <w:t>CLÁUSULA QUARTA – DOS USUÁRIOS DO REGISTRO DE PREÇOS</w:t>
      </w:r>
    </w:p>
    <w:p w14:paraId="776A9325" w14:textId="77777777" w:rsidR="004E34A0" w:rsidRPr="004E34A0" w:rsidRDefault="004E34A0" w:rsidP="004E34A0">
      <w:pPr>
        <w:spacing w:after="0" w:line="240" w:lineRule="auto"/>
        <w:jc w:val="both"/>
        <w:rPr>
          <w:rFonts w:ascii="Arial" w:eastAsia="Times New Roman" w:hAnsi="Arial" w:cs="Arial"/>
          <w:lang w:eastAsia="pt-BR"/>
        </w:rPr>
      </w:pPr>
    </w:p>
    <w:p w14:paraId="4E9BE575"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lastRenderedPageBreak/>
        <w:t>4.1. A Ata de Registro de Preços será utilizada pelos órgãos ou entidades da Administração Municipal relacionadas no objeto deste Edital;</w:t>
      </w:r>
    </w:p>
    <w:p w14:paraId="4DBE8C73"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14:paraId="221EF48A"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4.3. Os quantitativos dos contratos de fornecimento serão sempre fixos e os preços a serem pagos serão aqueles registrados em ata.</w:t>
      </w:r>
    </w:p>
    <w:p w14:paraId="18982708"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4.4. Aplicam-se aos contratos de fornecimento as disposições pertinentes da Lei Federal nº 8.666/93, suas alterações posteriores e demais normas cabíveis.</w:t>
      </w:r>
    </w:p>
    <w:p w14:paraId="201E09AB"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4.5. Os órgãos e entidades participantes da Ata de Registro de Preços manterão o órgão gerenciador informado a respeito dos </w:t>
      </w:r>
      <w:proofErr w:type="gramStart"/>
      <w:r w:rsidRPr="004E34A0">
        <w:rPr>
          <w:rFonts w:ascii="Arial" w:eastAsia="Times New Roman" w:hAnsi="Arial" w:cs="Arial"/>
          <w:lang w:eastAsia="pt-BR"/>
        </w:rPr>
        <w:t>processos  de</w:t>
      </w:r>
      <w:proofErr w:type="gramEnd"/>
      <w:r w:rsidRPr="004E34A0">
        <w:rPr>
          <w:rFonts w:ascii="Arial" w:eastAsia="Times New Roman" w:hAnsi="Arial" w:cs="Arial"/>
          <w:lang w:eastAsia="pt-BR"/>
        </w:rPr>
        <w:t xml:space="preserve"> aquisições por meio de registro de preços, devendo encaminhar cópia dos comprovantes das aquisições, para a anexação ao respectivo processo de registro.</w:t>
      </w:r>
    </w:p>
    <w:p w14:paraId="3B659B98"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4.6. A Ata de Registro de Preços, durante sua vigência, poderá ser utilizada por qualquer órgão ou entidade da Administração que não tenha participado do certame licitatório, sendo que serão denominadas “Órgão não-participante ou carona”.</w:t>
      </w:r>
    </w:p>
    <w:p w14:paraId="440EF215" w14:textId="77777777" w:rsidR="004E34A0" w:rsidRPr="004E34A0" w:rsidRDefault="004E34A0" w:rsidP="004E34A0">
      <w:pPr>
        <w:spacing w:after="0" w:line="240" w:lineRule="auto"/>
        <w:jc w:val="both"/>
        <w:rPr>
          <w:rFonts w:ascii="Arial" w:eastAsia="Times New Roman" w:hAnsi="Arial" w:cs="Arial"/>
          <w:lang w:eastAsia="pt-BR"/>
        </w:rPr>
      </w:pPr>
    </w:p>
    <w:p w14:paraId="0C69DDA2" w14:textId="77777777" w:rsidR="004E34A0" w:rsidRPr="004E34A0" w:rsidRDefault="004E34A0" w:rsidP="004E34A0">
      <w:pPr>
        <w:spacing w:after="0" w:line="240" w:lineRule="auto"/>
        <w:jc w:val="both"/>
        <w:rPr>
          <w:rFonts w:ascii="Arial" w:eastAsia="Times New Roman" w:hAnsi="Arial" w:cs="Arial"/>
          <w:b/>
          <w:lang w:eastAsia="pt-BR"/>
        </w:rPr>
      </w:pPr>
      <w:r w:rsidRPr="004E34A0">
        <w:rPr>
          <w:rFonts w:ascii="Arial" w:eastAsia="Times New Roman" w:hAnsi="Arial" w:cs="Arial"/>
          <w:b/>
          <w:lang w:eastAsia="pt-BR"/>
        </w:rPr>
        <w:t>CLÁUSULA QUINTA – DOS DIREITOS E OBRIGAÇÕES DAS PARTES</w:t>
      </w:r>
    </w:p>
    <w:p w14:paraId="546846B3" w14:textId="77777777" w:rsidR="004E34A0" w:rsidRPr="004E34A0" w:rsidRDefault="004E34A0" w:rsidP="004E34A0">
      <w:pPr>
        <w:spacing w:after="0" w:line="240" w:lineRule="auto"/>
        <w:jc w:val="both"/>
        <w:rPr>
          <w:rFonts w:ascii="Arial" w:eastAsia="Times New Roman" w:hAnsi="Arial" w:cs="Arial"/>
          <w:lang w:eastAsia="pt-BR"/>
        </w:rPr>
      </w:pPr>
    </w:p>
    <w:p w14:paraId="3F6D195E"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5.1. Compete ao órgão gestor:</w:t>
      </w:r>
    </w:p>
    <w:p w14:paraId="57730AE8"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5.1.1. </w:t>
      </w:r>
      <w:proofErr w:type="gramStart"/>
      <w:r w:rsidRPr="004E34A0">
        <w:rPr>
          <w:rFonts w:ascii="Arial" w:eastAsia="Times New Roman" w:hAnsi="Arial" w:cs="Arial"/>
          <w:lang w:eastAsia="pt-BR"/>
        </w:rPr>
        <w:t>A Administração e os atos de controle da Ata de Registro de Preços decorrente da presente licitação será</w:t>
      </w:r>
      <w:proofErr w:type="gramEnd"/>
      <w:r w:rsidRPr="004E34A0">
        <w:rPr>
          <w:rFonts w:ascii="Arial" w:eastAsia="Times New Roman" w:hAnsi="Arial" w:cs="Arial"/>
          <w:lang w:eastAsia="pt-BR"/>
        </w:rPr>
        <w:t xml:space="preserve"> do Núcleo de Compras e Licitação, denominado como órgão gerenciador do Sistema de Registro de Preços, nos termos do inciso III do art. 3° do Decreto Municipal n° 095/2009.</w:t>
      </w:r>
    </w:p>
    <w:p w14:paraId="7376455D"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5.1.2. O órgão gerenciador acompanhará, periodicamente, os preços praticados no mercado para os materiais registrados, para fins de controle e fixado do valor máximo a ser pago pela Administração.</w:t>
      </w:r>
    </w:p>
    <w:p w14:paraId="1B4FEDE2"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14:paraId="6465BC8F"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5.1.3. </w:t>
      </w:r>
      <w:proofErr w:type="gramStart"/>
      <w:r w:rsidRPr="004E34A0">
        <w:rPr>
          <w:rFonts w:ascii="Arial" w:eastAsia="Times New Roman" w:hAnsi="Arial" w:cs="Arial"/>
          <w:lang w:eastAsia="pt-BR"/>
        </w:rPr>
        <w:t>Optar  pela</w:t>
      </w:r>
      <w:proofErr w:type="gramEnd"/>
      <w:r w:rsidRPr="004E34A0">
        <w:rPr>
          <w:rFonts w:ascii="Arial" w:eastAsia="Times New Roman" w:hAnsi="Arial" w:cs="Arial"/>
          <w:lang w:eastAsia="pt-BR"/>
        </w:rPr>
        <w:t xml:space="preserve">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DFFA267"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w:t>
      </w:r>
      <w:proofErr w:type="gramStart"/>
      <w:r w:rsidRPr="004E34A0">
        <w:rPr>
          <w:rFonts w:ascii="Arial" w:eastAsia="Times New Roman" w:hAnsi="Arial" w:cs="Arial"/>
          <w:lang w:eastAsia="pt-BR"/>
        </w:rPr>
        <w:t>dos órgão</w:t>
      </w:r>
      <w:proofErr w:type="gramEnd"/>
      <w:r w:rsidRPr="004E34A0">
        <w:rPr>
          <w:rFonts w:ascii="Arial" w:eastAsia="Times New Roman" w:hAnsi="Arial" w:cs="Arial"/>
          <w:lang w:eastAsia="pt-BR"/>
        </w:rPr>
        <w:t xml:space="preserve"> usuários;</w:t>
      </w:r>
    </w:p>
    <w:p w14:paraId="430604D6"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5.1.5. Decidir sobre a revisão ou cancelamento dos preços registrados no prazo máximo de 10 (dez) dias úteis, salvo motivo de força maior devidamente justificado no processo;</w:t>
      </w:r>
    </w:p>
    <w:p w14:paraId="58F46127"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5.1.6. Emitir a autorização de compra;</w:t>
      </w:r>
    </w:p>
    <w:p w14:paraId="32400616"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5.1.7. Dar preferência de contratação com o detentor do registro de preços ou conceder igualdade de condições, no caso de contratações por outros meios permitidos pela legislação;</w:t>
      </w:r>
    </w:p>
    <w:p w14:paraId="5D364991"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5.2. Compete aos órgãos ou entidades usuárias:</w:t>
      </w:r>
    </w:p>
    <w:p w14:paraId="06B115C6"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5.2.1. Proporcionar ao detentor da ata todas as condições para o cumprimento de suas obrigações e entrega dos materiais dentro das normas estabelecidas no edital;</w:t>
      </w:r>
    </w:p>
    <w:p w14:paraId="529CF517"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lastRenderedPageBreak/>
        <w:t>5.2.2. Proceder à fiscalização da contratação, mediante controle do cumprimento de todas as obrigações relativas ao fornecimento, inclusive encaminhando ao órgão gerenciador qualquer irregularidade verificada;</w:t>
      </w:r>
    </w:p>
    <w:p w14:paraId="6A735AFB"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5.2.3. Rejeitar, no todo ou em parte, os produtos entregues em desacordo com as obrigações assumidas pelo detentor da ata. </w:t>
      </w:r>
    </w:p>
    <w:p w14:paraId="6676310A"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5.3. Compete ao compromitente detentor da ata:</w:t>
      </w:r>
    </w:p>
    <w:p w14:paraId="5F442F03"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5.3.1. Entregar os produtos nas condições estabelecidas  no edital e seus anexos e atender todos os pedidos de contratação durante o período de duração do Registro de Preços, </w:t>
      </w:r>
      <w:proofErr w:type="spellStart"/>
      <w:r w:rsidRPr="004E34A0">
        <w:rPr>
          <w:rFonts w:ascii="Arial" w:eastAsia="Times New Roman" w:hAnsi="Arial" w:cs="Arial"/>
          <w:lang w:eastAsia="pt-BR"/>
        </w:rPr>
        <w:t>independente</w:t>
      </w:r>
      <w:proofErr w:type="spellEnd"/>
      <w:r w:rsidRPr="004E34A0">
        <w:rPr>
          <w:rFonts w:ascii="Arial" w:eastAsia="Times New Roman" w:hAnsi="Arial" w:cs="Arial"/>
          <w:lang w:eastAsia="pt-BR"/>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14:paraId="55CC72E2"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14:paraId="1F603E6A"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5.3.3. Manter, durante a vigência do registro de preços, a compatibilidade de todas as obrigações assumidas e as condições de habilitação e qualificação exigidas na licitação;</w:t>
      </w:r>
    </w:p>
    <w:p w14:paraId="4A473B14"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5.3.4. Substituir os produtos recusados pelo órgão ou entidade usuária, sem qualquer ônus para a Administração, no prazo máximo de 24 (vinte e quatro) horas, independentemente da aplicação das penalidades cabíveis;</w:t>
      </w:r>
    </w:p>
    <w:p w14:paraId="29B24E8D"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5.3.5. Ter revisado ou cancelado o registro de seus preços, quando presentes os pressupostos previstos na cláusula segunda desta Ata;</w:t>
      </w:r>
    </w:p>
    <w:p w14:paraId="387C3A5C"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10D7ABAC"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5.3.7. Vincular-se ao preço máximo (novo preço) definido pela Administração, resultante do ato de revisão;</w:t>
      </w:r>
    </w:p>
    <w:p w14:paraId="3CE1AD91"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5.3.8. Ter direito de preferência ou, igualdade de condições caso a Administração optar pela contratação dos bens ou serviços objeto de registro por outros meios facultados na legislação relativa às licitações;</w:t>
      </w:r>
    </w:p>
    <w:p w14:paraId="38CC637A"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5.3.9. Responsabilizar-se pelos danos causados diretamente à Administração ou a terceiros, decorrentes de sua culpa ou dolo até a entrega do objeto de registro de preços;</w:t>
      </w:r>
    </w:p>
    <w:p w14:paraId="141103F5"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5.3.10. Receber os pagamentos respectivos nas condições pactuadas no edital e na cláusula oitava desta Ata de Registro de Preços.</w:t>
      </w:r>
    </w:p>
    <w:p w14:paraId="6BD1902A" w14:textId="77777777" w:rsidR="004E34A0" w:rsidRPr="004E34A0" w:rsidRDefault="004E34A0" w:rsidP="004E34A0">
      <w:pPr>
        <w:spacing w:after="0" w:line="240" w:lineRule="auto"/>
        <w:jc w:val="both"/>
        <w:rPr>
          <w:rFonts w:ascii="Arial" w:eastAsia="Times New Roman" w:hAnsi="Arial" w:cs="Arial"/>
          <w:lang w:eastAsia="pt-BR"/>
        </w:rPr>
      </w:pPr>
    </w:p>
    <w:p w14:paraId="61948401" w14:textId="77777777" w:rsidR="004E34A0" w:rsidRPr="004E34A0" w:rsidRDefault="004E34A0" w:rsidP="004E34A0">
      <w:pPr>
        <w:spacing w:after="0" w:line="240" w:lineRule="auto"/>
        <w:jc w:val="both"/>
        <w:rPr>
          <w:rFonts w:ascii="Arial" w:eastAsia="Times New Roman" w:hAnsi="Arial" w:cs="Arial"/>
          <w:b/>
          <w:lang w:eastAsia="pt-BR"/>
        </w:rPr>
      </w:pPr>
      <w:r w:rsidRPr="004E34A0">
        <w:rPr>
          <w:rFonts w:ascii="Arial" w:eastAsia="Times New Roman" w:hAnsi="Arial" w:cs="Arial"/>
          <w:b/>
          <w:lang w:eastAsia="pt-BR"/>
        </w:rPr>
        <w:t>CLÁUSULA SEXTA – DO CANCELAMENTO DOS PREÇOS REGISTRADOS</w:t>
      </w:r>
    </w:p>
    <w:p w14:paraId="1999182C" w14:textId="77777777" w:rsidR="004E34A0" w:rsidRPr="004E34A0" w:rsidRDefault="004E34A0" w:rsidP="004E34A0">
      <w:pPr>
        <w:spacing w:after="0" w:line="240" w:lineRule="auto"/>
        <w:jc w:val="both"/>
        <w:rPr>
          <w:rFonts w:ascii="Arial" w:eastAsia="Times New Roman" w:hAnsi="Arial" w:cs="Arial"/>
          <w:lang w:eastAsia="pt-BR"/>
        </w:rPr>
      </w:pPr>
    </w:p>
    <w:p w14:paraId="2141027D"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6.1. A Ata de Registro de Preços será cancelada, automaticamente, por decurso de </w:t>
      </w:r>
      <w:proofErr w:type="gramStart"/>
      <w:r w:rsidRPr="004E34A0">
        <w:rPr>
          <w:rFonts w:ascii="Arial" w:eastAsia="Times New Roman" w:hAnsi="Arial" w:cs="Arial"/>
          <w:lang w:eastAsia="pt-BR"/>
        </w:rPr>
        <w:t>prazo  de</w:t>
      </w:r>
      <w:proofErr w:type="gramEnd"/>
      <w:r w:rsidRPr="004E34A0">
        <w:rPr>
          <w:rFonts w:ascii="Arial" w:eastAsia="Times New Roman" w:hAnsi="Arial" w:cs="Arial"/>
          <w:lang w:eastAsia="pt-BR"/>
        </w:rPr>
        <w:t xml:space="preserve"> vigência ou quando não restarem fornecedores registrados e, por iniciativa do órgão gerenciador da Ata de Registro de Preços quando:</w:t>
      </w:r>
    </w:p>
    <w:p w14:paraId="56093938"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6.1.1. Pela ADMINISTRAÇÃO, quando:</w:t>
      </w:r>
    </w:p>
    <w:p w14:paraId="3AE501F2"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a) o detentor da ata descumprir as condições da Ata de Registro de Preços a que estiver vinculado;</w:t>
      </w:r>
    </w:p>
    <w:p w14:paraId="7E886A44"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b) o detentor não retirar nota de empenho ou instrumento equivalente no prazo estabelecido, sem justificativa aceitável;</w:t>
      </w:r>
    </w:p>
    <w:p w14:paraId="5261AC3C"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c) em qualquer hipótese de inexecução total ou parcial do contrato de fornecimento;</w:t>
      </w:r>
    </w:p>
    <w:p w14:paraId="08196B9E"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 xml:space="preserve">d) não aceitar reduzir o seu preço registrado, na hipótese </w:t>
      </w:r>
      <w:proofErr w:type="gramStart"/>
      <w:r w:rsidRPr="004E34A0">
        <w:rPr>
          <w:rFonts w:ascii="Arial" w:eastAsia="Times New Roman" w:hAnsi="Arial" w:cs="Arial"/>
          <w:lang w:eastAsia="pt-BR"/>
        </w:rPr>
        <w:t>desta</w:t>
      </w:r>
      <w:proofErr w:type="gramEnd"/>
      <w:r w:rsidRPr="004E34A0">
        <w:rPr>
          <w:rFonts w:ascii="Arial" w:eastAsia="Times New Roman" w:hAnsi="Arial" w:cs="Arial"/>
          <w:lang w:eastAsia="pt-BR"/>
        </w:rPr>
        <w:t xml:space="preserve"> apresentar superior ao praticado no mercado;</w:t>
      </w:r>
    </w:p>
    <w:p w14:paraId="52423C80"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lastRenderedPageBreak/>
        <w:tab/>
        <w:t>e) estiver impedido para licitar ou contratar temporariamente com a administração ou for declarado inidôneo para licitar ou contratar com a administração pública, nos termos da Lei Federal n° 10.520/02.</w:t>
      </w:r>
    </w:p>
    <w:p w14:paraId="5217EBDE"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f) por razões de interesse público devidamente fundamentadas.</w:t>
      </w:r>
    </w:p>
    <w:p w14:paraId="7AC076AA"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6.1.2. Pela DETENTORA da ata quando, mediante solicitação por escrito, comprovar estar impossibilitada de executar o contrato de acordo com a ata de registro de preços, decorrente e caso fortuito ou de força maior.</w:t>
      </w:r>
    </w:p>
    <w:p w14:paraId="449561DA"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6.2. Nas hipóteses previstas no subitem 6.1., a comunicação do cancelamento de preço registrado será publicada na imprensa oficial juntando-se o comprovante ao expediente que deu origem ao registro.</w:t>
      </w:r>
    </w:p>
    <w:p w14:paraId="31D7B90B"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6.3. O cancelamento do registro, assegurados o contraditório e a ampla defesa, será formalizado por despacho da autoridade competente.</w:t>
      </w:r>
    </w:p>
    <w:p w14:paraId="3BE2B476"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0331E811"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6.5. Cancelada a ata em relação a uma detentora, o Órgão Gerenciador poderá emitir ordem de fornecimento àquela com classificação imediatamente </w:t>
      </w:r>
      <w:proofErr w:type="spellStart"/>
      <w:r w:rsidRPr="004E34A0">
        <w:rPr>
          <w:rFonts w:ascii="Arial" w:eastAsia="Times New Roman" w:hAnsi="Arial" w:cs="Arial"/>
          <w:lang w:eastAsia="pt-BR"/>
        </w:rPr>
        <w:t>subseqüente</w:t>
      </w:r>
      <w:proofErr w:type="spellEnd"/>
      <w:r w:rsidRPr="004E34A0">
        <w:rPr>
          <w:rFonts w:ascii="Arial" w:eastAsia="Times New Roman" w:hAnsi="Arial" w:cs="Arial"/>
          <w:lang w:eastAsia="pt-BR"/>
        </w:rPr>
        <w:t>.</w:t>
      </w:r>
    </w:p>
    <w:p w14:paraId="2CA07572" w14:textId="77777777" w:rsidR="004E34A0" w:rsidRPr="004E34A0" w:rsidRDefault="004E34A0" w:rsidP="004E34A0">
      <w:pPr>
        <w:spacing w:after="0" w:line="240" w:lineRule="auto"/>
        <w:jc w:val="both"/>
        <w:rPr>
          <w:rFonts w:ascii="Arial" w:eastAsia="Times New Roman" w:hAnsi="Arial" w:cs="Arial"/>
          <w:lang w:eastAsia="pt-BR"/>
        </w:rPr>
      </w:pPr>
    </w:p>
    <w:p w14:paraId="22C662C5" w14:textId="77777777" w:rsidR="004E34A0" w:rsidRPr="004E34A0" w:rsidRDefault="004E34A0" w:rsidP="004E34A0">
      <w:pPr>
        <w:spacing w:after="0" w:line="240" w:lineRule="auto"/>
        <w:jc w:val="both"/>
        <w:rPr>
          <w:rFonts w:ascii="Arial" w:eastAsia="Times New Roman" w:hAnsi="Arial" w:cs="Arial"/>
          <w:b/>
          <w:lang w:eastAsia="pt-BR"/>
        </w:rPr>
      </w:pPr>
      <w:r w:rsidRPr="004E34A0">
        <w:rPr>
          <w:rFonts w:ascii="Arial" w:eastAsia="Times New Roman" w:hAnsi="Arial" w:cs="Arial"/>
          <w:b/>
          <w:lang w:eastAsia="pt-BR"/>
        </w:rPr>
        <w:t>CLÁUSULA SÉTIMA – DO FORNECIMENTO, LOCAL E PRAZO DE ENTREGA</w:t>
      </w:r>
    </w:p>
    <w:p w14:paraId="2FC7ED91" w14:textId="77777777" w:rsidR="004E34A0" w:rsidRPr="004E34A0" w:rsidRDefault="004E34A0" w:rsidP="004E34A0">
      <w:pPr>
        <w:spacing w:after="0" w:line="240" w:lineRule="auto"/>
        <w:jc w:val="both"/>
        <w:rPr>
          <w:rFonts w:ascii="Arial" w:eastAsia="Times New Roman" w:hAnsi="Arial" w:cs="Arial"/>
          <w:lang w:eastAsia="pt-BR"/>
        </w:rPr>
      </w:pPr>
    </w:p>
    <w:p w14:paraId="23F1B0E3"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7.1. A Ata de registro de Preços será utilizada para aquisição do respectivo objeto, pelos </w:t>
      </w:r>
      <w:proofErr w:type="gramStart"/>
      <w:r w:rsidRPr="004E34A0">
        <w:rPr>
          <w:rFonts w:ascii="Arial" w:eastAsia="Times New Roman" w:hAnsi="Arial" w:cs="Arial"/>
          <w:lang w:eastAsia="pt-BR"/>
        </w:rPr>
        <w:t>órgãos  e</w:t>
      </w:r>
      <w:proofErr w:type="gramEnd"/>
      <w:r w:rsidRPr="004E34A0">
        <w:rPr>
          <w:rFonts w:ascii="Arial" w:eastAsia="Times New Roman" w:hAnsi="Arial" w:cs="Arial"/>
          <w:lang w:eastAsia="pt-BR"/>
        </w:rPr>
        <w:t xml:space="preserve"> entidades  da Administração Municipal.</w:t>
      </w:r>
    </w:p>
    <w:p w14:paraId="0A1BCCCF"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14:paraId="678CDA98"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14:paraId="21AAD84E"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7.4. Caso a fornecedora classificada não puder fornecer os produtos solicitados, ou o quantitativo total requisitado ou parte dele, deverá comunicar o fato ao Departamento de Compras – órgão gerenciador, por escrito, no prazo máximo de 10 horas, a contar do recebimento da Ordem de Fornecimento.</w:t>
      </w:r>
    </w:p>
    <w:p w14:paraId="3238EF12"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7.5. A(s) fornecedora(s) classificada(s) ficará(</w:t>
      </w:r>
      <w:proofErr w:type="spellStart"/>
      <w:r w:rsidRPr="004E34A0">
        <w:rPr>
          <w:rFonts w:ascii="Arial" w:eastAsia="Times New Roman" w:hAnsi="Arial" w:cs="Arial"/>
          <w:lang w:eastAsia="pt-BR"/>
        </w:rPr>
        <w:t>ão</w:t>
      </w:r>
      <w:proofErr w:type="spellEnd"/>
      <w:r w:rsidRPr="004E34A0">
        <w:rPr>
          <w:rFonts w:ascii="Arial" w:eastAsia="Times New Roman" w:hAnsi="Arial" w:cs="Arial"/>
          <w:lang w:eastAsia="pt-BR"/>
        </w:rPr>
        <w:t>) obrigada(s) a atender as ordens de fornecimento efetuadas dentro do prazo de validade do registro, mesmo se a entrega dos materiais ocorrer em data posterior ao seu vencimento.</w:t>
      </w:r>
    </w:p>
    <w:p w14:paraId="4D384AFF"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7.5.1. O local de entrega dos materiais será estabelecido em cada Ordem de Fornecimento, podendo ser na sede da unidade requisitante, ou em local que esta indicar.</w:t>
      </w:r>
    </w:p>
    <w:p w14:paraId="03A20117"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7.5.2. O prazo de entrega será conforme solicitação do órgão ou entidade requisitante, não podendo ultrapassar 24 horas da apresentação da respectiva requisição da prefeitura;</w:t>
      </w:r>
    </w:p>
    <w:p w14:paraId="79108AC5"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7.5.3. Se a detentora da ata não puder fornecer o quantitativo total requisitado, ou parte dele, deverá comunicar o fato à administração, por escrito, no prazo de 24 (vinte e quatro) horas, a contar do recebimento da ordem de fornecimento.</w:t>
      </w:r>
    </w:p>
    <w:p w14:paraId="0AA8A959"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7.5.4. Serão aplicadas as sansões </w:t>
      </w:r>
      <w:proofErr w:type="gramStart"/>
      <w:r w:rsidRPr="004E34A0">
        <w:rPr>
          <w:rFonts w:ascii="Arial" w:eastAsia="Times New Roman" w:hAnsi="Arial" w:cs="Arial"/>
          <w:lang w:eastAsia="pt-BR"/>
        </w:rPr>
        <w:t>previstas  na</w:t>
      </w:r>
      <w:proofErr w:type="gramEnd"/>
      <w:r w:rsidRPr="004E34A0">
        <w:rPr>
          <w:rFonts w:ascii="Arial" w:eastAsia="Times New Roman" w:hAnsi="Arial" w:cs="Arial"/>
          <w:lang w:eastAsia="pt-BR"/>
        </w:rPr>
        <w:t xml:space="preserve"> Lei Federal n° 8.666/93 e suas alterações posteriores, além das determinações deste edital, se a detentora da ata não atender  as ordens de fornecimento.</w:t>
      </w:r>
    </w:p>
    <w:p w14:paraId="03755F87"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7.6. A segunda fornecedora classificada só poderá fornecer à Administração, quando estiver esgotada a capacidade de fornecimento da primeira, e assim sucessivamente, de acordo com o </w:t>
      </w:r>
      <w:r w:rsidRPr="004E34A0">
        <w:rPr>
          <w:rFonts w:ascii="Arial" w:eastAsia="Times New Roman" w:hAnsi="Arial" w:cs="Arial"/>
          <w:lang w:eastAsia="pt-BR"/>
        </w:rPr>
        <w:lastRenderedPageBreak/>
        <w:t>consumo anual previsto para cada item da licitação, ou quando da primeira classificada tiver seu registro junto a Ata cancelado.</w:t>
      </w:r>
    </w:p>
    <w:p w14:paraId="48DE6741"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7.7. As despesas relativas à entrega dos materiais correrão por conta exclusiva da fornecedora detentora da Ata. </w:t>
      </w:r>
    </w:p>
    <w:p w14:paraId="172BFEB5"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14:paraId="0DD73448"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7.8.1. Serão recusados os materiais imprestáveis ou defeituosos, que não atendam as especificações constantes no edital e/ou que não estejam adequadas para o uso;</w:t>
      </w:r>
    </w:p>
    <w:p w14:paraId="13FD6F6C"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7.8.2. Os materiais deverão ser entregues embalados de forma a não serem danificados durante as operações de transporte e descarga no local da entrega.</w:t>
      </w:r>
    </w:p>
    <w:p w14:paraId="7CA83DB9"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14:paraId="5D54EAF3"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7.10. Todas as despesas relativas à entrega e transporte dos materiais, bem como todos os impostos, taxas e demais </w:t>
      </w:r>
      <w:proofErr w:type="gramStart"/>
      <w:r w:rsidRPr="004E34A0">
        <w:rPr>
          <w:rFonts w:ascii="Arial" w:eastAsia="Times New Roman" w:hAnsi="Arial" w:cs="Arial"/>
          <w:lang w:eastAsia="pt-BR"/>
        </w:rPr>
        <w:t>despesas decorrente</w:t>
      </w:r>
      <w:proofErr w:type="gramEnd"/>
      <w:r w:rsidRPr="004E34A0">
        <w:rPr>
          <w:rFonts w:ascii="Arial" w:eastAsia="Times New Roman" w:hAnsi="Arial" w:cs="Arial"/>
          <w:lang w:eastAsia="pt-BR"/>
        </w:rPr>
        <w:t xml:space="preserve"> da presente Ata, correrão por conta exclusiva da contratada.</w:t>
      </w:r>
    </w:p>
    <w:p w14:paraId="1DC65927" w14:textId="77777777" w:rsidR="004E34A0" w:rsidRPr="004E34A0" w:rsidRDefault="004E34A0" w:rsidP="004E34A0">
      <w:pPr>
        <w:spacing w:after="0" w:line="240" w:lineRule="auto"/>
        <w:jc w:val="both"/>
        <w:rPr>
          <w:rFonts w:ascii="Arial" w:eastAsia="Times New Roman" w:hAnsi="Arial" w:cs="Arial"/>
          <w:lang w:eastAsia="pt-BR"/>
        </w:rPr>
      </w:pPr>
    </w:p>
    <w:p w14:paraId="5D56DDB8" w14:textId="77777777" w:rsidR="004E34A0" w:rsidRPr="004E34A0" w:rsidRDefault="004E34A0" w:rsidP="004E34A0">
      <w:pPr>
        <w:spacing w:after="0" w:line="240" w:lineRule="auto"/>
        <w:jc w:val="both"/>
        <w:rPr>
          <w:rFonts w:ascii="Arial" w:eastAsia="Times New Roman" w:hAnsi="Arial" w:cs="Arial"/>
          <w:b/>
          <w:lang w:eastAsia="pt-BR"/>
        </w:rPr>
      </w:pPr>
      <w:r w:rsidRPr="004E34A0">
        <w:rPr>
          <w:rFonts w:ascii="Arial" w:eastAsia="Times New Roman" w:hAnsi="Arial" w:cs="Arial"/>
          <w:b/>
          <w:lang w:eastAsia="pt-BR"/>
        </w:rPr>
        <w:t>CLÁUSULA OITAVA – DO PAGAMENTO</w:t>
      </w:r>
    </w:p>
    <w:p w14:paraId="6884D0A8" w14:textId="77777777" w:rsidR="004E34A0" w:rsidRPr="004E34A0" w:rsidRDefault="004E34A0" w:rsidP="004E34A0">
      <w:pPr>
        <w:spacing w:after="0" w:line="240" w:lineRule="auto"/>
        <w:jc w:val="both"/>
        <w:rPr>
          <w:rFonts w:ascii="Arial" w:eastAsia="Times New Roman" w:hAnsi="Arial" w:cs="Arial"/>
          <w:lang w:eastAsia="pt-BR"/>
        </w:rPr>
      </w:pPr>
    </w:p>
    <w:p w14:paraId="4A459DB0"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14:paraId="6BBF4EEA"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8.2. Os pagamentos somente serão efetuados após a </w:t>
      </w:r>
      <w:proofErr w:type="gramStart"/>
      <w:r w:rsidRPr="004E34A0">
        <w:rPr>
          <w:rFonts w:ascii="Arial" w:eastAsia="Times New Roman" w:hAnsi="Arial" w:cs="Arial"/>
          <w:lang w:eastAsia="pt-BR"/>
        </w:rPr>
        <w:t>comprovação ,</w:t>
      </w:r>
      <w:proofErr w:type="gramEnd"/>
      <w:r w:rsidRPr="004E34A0">
        <w:rPr>
          <w:rFonts w:ascii="Arial" w:eastAsia="Times New Roman" w:hAnsi="Arial" w:cs="Arial"/>
          <w:lang w:eastAsia="pt-BR"/>
        </w:rPr>
        <w:t xml:space="preserve"> pela(s) fornecedora(s), de que se encontra regular com suas obrigações para com o sistema de seguridade social, mediante a apresentação das Certidões Negativas  de Débito com o INSS e com o FGTS.</w:t>
      </w:r>
    </w:p>
    <w:p w14:paraId="25434904"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8.3. Ocorrendo erro no documento da cobrança, este será devolvido e o pagamento será sustado para que o fornecedor tome as medidas necessárias, passando o prazo para o pagamento a ser contado a partir da data da reapresentação do mesmo.</w:t>
      </w:r>
    </w:p>
    <w:p w14:paraId="2154E869"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8.4. Caso se constate erro ou irregularidade na Nota Fiscal, o órgão, a seu critério, poderá devolvê-la, para as devidas correções.</w:t>
      </w:r>
    </w:p>
    <w:p w14:paraId="5164C256"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8.5. Na hipótese de devolução, a nota fiscal será considerada como não apresentada, para fins de atendimento às condições contratuais.</w:t>
      </w:r>
    </w:p>
    <w:p w14:paraId="21802DF1"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8.6. Na pendência de liquidação da obrigação financeira em virtude de penalidade ou inadimplência contratual o valor será descontado da fatura ou créditos existentes em favor da fornecedora.</w:t>
      </w:r>
    </w:p>
    <w:p w14:paraId="4D6F4214"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8.7. A administração efetuará retenção, na fonte dos tributos e contribuições sobre todos os pagamentos devidos à fornecedora classificada.</w:t>
      </w:r>
    </w:p>
    <w:p w14:paraId="4046D6B4" w14:textId="77777777" w:rsidR="004E34A0" w:rsidRPr="004E34A0" w:rsidRDefault="004E34A0" w:rsidP="004E34A0">
      <w:pPr>
        <w:spacing w:after="0" w:line="240" w:lineRule="auto"/>
        <w:jc w:val="both"/>
        <w:rPr>
          <w:rFonts w:ascii="Arial" w:eastAsia="Times New Roman" w:hAnsi="Arial" w:cs="Arial"/>
          <w:b/>
          <w:lang w:eastAsia="pt-BR"/>
        </w:rPr>
      </w:pPr>
    </w:p>
    <w:p w14:paraId="78A77E45" w14:textId="77777777" w:rsidR="004E34A0" w:rsidRPr="004E34A0" w:rsidRDefault="004E34A0" w:rsidP="004E34A0">
      <w:pPr>
        <w:spacing w:after="0" w:line="240" w:lineRule="auto"/>
        <w:jc w:val="both"/>
        <w:rPr>
          <w:rFonts w:ascii="Arial" w:eastAsia="Times New Roman" w:hAnsi="Arial" w:cs="Arial"/>
          <w:b/>
          <w:lang w:eastAsia="pt-BR"/>
        </w:rPr>
      </w:pPr>
      <w:r w:rsidRPr="004E34A0">
        <w:rPr>
          <w:rFonts w:ascii="Arial" w:eastAsia="Times New Roman" w:hAnsi="Arial" w:cs="Arial"/>
          <w:b/>
          <w:lang w:eastAsia="pt-BR"/>
        </w:rPr>
        <w:t>CLÁUSULA NONA – DOS ACRÉSCIMOS E SUPRESSÕES</w:t>
      </w:r>
    </w:p>
    <w:p w14:paraId="4CA416D3" w14:textId="77777777" w:rsidR="004E34A0" w:rsidRPr="004E34A0" w:rsidRDefault="004E34A0" w:rsidP="004E34A0">
      <w:pPr>
        <w:spacing w:after="0" w:line="240" w:lineRule="auto"/>
        <w:jc w:val="both"/>
        <w:rPr>
          <w:rFonts w:ascii="Arial" w:eastAsia="Times New Roman" w:hAnsi="Arial" w:cs="Arial"/>
          <w:lang w:eastAsia="pt-BR"/>
        </w:rPr>
      </w:pPr>
    </w:p>
    <w:p w14:paraId="4E0C7CEF"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14:paraId="5021C653"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9.2. Na hipótese acima, a contratação se dará pela ordem de registro e na razão dos respectivos limites de fornecimento registrados em ata.</w:t>
      </w:r>
    </w:p>
    <w:p w14:paraId="3AC22E67"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9.3. A supressão dos produtos registrados na Ata de Registro de Preços poderá ser total ou parcial, a critério do órgão gerenciador, considerando-se o disposto no § 4º do artigo 15 da lei nº 8666/93 e alterações.</w:t>
      </w:r>
    </w:p>
    <w:p w14:paraId="467AED80" w14:textId="77777777" w:rsidR="004E34A0" w:rsidRPr="004E34A0" w:rsidRDefault="004E34A0" w:rsidP="004E34A0">
      <w:pPr>
        <w:spacing w:after="0" w:line="240" w:lineRule="auto"/>
        <w:jc w:val="both"/>
        <w:rPr>
          <w:rFonts w:ascii="Arial" w:eastAsia="Times New Roman" w:hAnsi="Arial" w:cs="Arial"/>
          <w:lang w:eastAsia="pt-BR"/>
        </w:rPr>
      </w:pPr>
    </w:p>
    <w:p w14:paraId="74F6174C" w14:textId="77777777" w:rsidR="004E34A0" w:rsidRPr="004E34A0" w:rsidRDefault="004E34A0" w:rsidP="004E34A0">
      <w:pPr>
        <w:spacing w:after="0" w:line="240" w:lineRule="auto"/>
        <w:jc w:val="both"/>
        <w:rPr>
          <w:rFonts w:ascii="Arial" w:eastAsia="Times New Roman" w:hAnsi="Arial" w:cs="Arial"/>
          <w:b/>
          <w:lang w:eastAsia="pt-BR"/>
        </w:rPr>
      </w:pPr>
      <w:r w:rsidRPr="004E34A0">
        <w:rPr>
          <w:rFonts w:ascii="Arial" w:eastAsia="Times New Roman" w:hAnsi="Arial" w:cs="Arial"/>
          <w:b/>
          <w:lang w:eastAsia="pt-BR"/>
        </w:rPr>
        <w:t>CLÁUSULA DÉCIMA – DA DOTAÇÃO ORÇAMENTÁRIA</w:t>
      </w:r>
    </w:p>
    <w:p w14:paraId="1FE8A99C" w14:textId="77777777" w:rsidR="004E34A0" w:rsidRPr="004E34A0" w:rsidRDefault="004E34A0" w:rsidP="004E34A0">
      <w:pPr>
        <w:spacing w:after="0" w:line="240" w:lineRule="auto"/>
        <w:jc w:val="both"/>
        <w:rPr>
          <w:rFonts w:ascii="Arial" w:eastAsia="Times New Roman" w:hAnsi="Arial" w:cs="Arial"/>
          <w:lang w:eastAsia="pt-BR"/>
        </w:rPr>
      </w:pPr>
    </w:p>
    <w:p w14:paraId="3BBF87D6"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14:paraId="3DCADF21" w14:textId="77777777" w:rsidR="004E34A0" w:rsidRPr="004E34A0" w:rsidRDefault="004E34A0" w:rsidP="004E34A0">
      <w:pPr>
        <w:spacing w:after="0" w:line="240" w:lineRule="auto"/>
        <w:jc w:val="both"/>
        <w:rPr>
          <w:rFonts w:ascii="Arial" w:eastAsia="Times New Roman" w:hAnsi="Arial" w:cs="Arial"/>
          <w:lang w:eastAsia="pt-BR"/>
        </w:rPr>
      </w:pPr>
    </w:p>
    <w:p w14:paraId="2ADECC48" w14:textId="77777777" w:rsidR="004E34A0" w:rsidRPr="004E34A0" w:rsidRDefault="004E34A0" w:rsidP="004E34A0">
      <w:pPr>
        <w:spacing w:after="0" w:line="240" w:lineRule="auto"/>
        <w:jc w:val="both"/>
        <w:rPr>
          <w:rFonts w:ascii="Arial" w:eastAsia="Times New Roman" w:hAnsi="Arial" w:cs="Arial"/>
          <w:b/>
          <w:lang w:eastAsia="pt-BR"/>
        </w:rPr>
      </w:pPr>
      <w:r w:rsidRPr="004E34A0">
        <w:rPr>
          <w:rFonts w:ascii="Arial" w:eastAsia="Times New Roman" w:hAnsi="Arial" w:cs="Arial"/>
          <w:b/>
          <w:lang w:eastAsia="pt-BR"/>
        </w:rPr>
        <w:t>CLÁUSULA DÉCIMA PRIMEIRA – DAS PENALIDADES E DAS MULTAS</w:t>
      </w:r>
    </w:p>
    <w:p w14:paraId="404FB116" w14:textId="77777777" w:rsidR="004E34A0" w:rsidRPr="004E34A0" w:rsidRDefault="004E34A0" w:rsidP="004E34A0">
      <w:pPr>
        <w:spacing w:after="0" w:line="240" w:lineRule="auto"/>
        <w:jc w:val="both"/>
        <w:rPr>
          <w:rFonts w:ascii="Arial" w:eastAsia="Times New Roman" w:hAnsi="Arial" w:cs="Arial"/>
          <w:lang w:eastAsia="pt-BR"/>
        </w:rPr>
      </w:pPr>
    </w:p>
    <w:p w14:paraId="4C49650B"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11.1. Caberá ao órgão gerenciador, a seu juízo, após a notificação por escrito de irregularidade pela unidade requisitante, aplicar ao detentor da Ata, garantidos o contraditório e a ampla defesa, as seguintes sanções administrativas:</w:t>
      </w:r>
    </w:p>
    <w:p w14:paraId="36B63ED9"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0895DB3C"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a) multa de dez por cento sobre o valor constante da nota de empenho ou contrato;</w:t>
      </w:r>
    </w:p>
    <w:p w14:paraId="78083C73"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b) cancelamento do preço registrado;</w:t>
      </w:r>
    </w:p>
    <w:p w14:paraId="6F03F5B2"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c) suspensão temporária de participação em licitação e impedimento de contratar com a administração no prazo de até cinco anos;</w:t>
      </w:r>
    </w:p>
    <w:p w14:paraId="05F5997D"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11.1.1.1. As sanções previstas neste subitem poderão ser aplicadas cumulativamente.</w:t>
      </w:r>
    </w:p>
    <w:p w14:paraId="3A0E1293"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11.1.2. por atraso injustificado no cumprimento de contrato de fornecimento:</w:t>
      </w:r>
    </w:p>
    <w:p w14:paraId="48EB53CA"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a) multa de 0,5% (meio por cento), por dia útil de atraso, sobre o valor da prestação em atraso até o décimo dia;</w:t>
      </w:r>
    </w:p>
    <w:p w14:paraId="06FA43AE"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b) rescisão unilateral do contrato após o décimo dia de atraso.</w:t>
      </w:r>
    </w:p>
    <w:p w14:paraId="4A030EC7" w14:textId="77777777" w:rsidR="004E34A0" w:rsidRPr="004E34A0" w:rsidRDefault="004E34A0" w:rsidP="004E34A0">
      <w:pPr>
        <w:spacing w:after="0" w:line="240" w:lineRule="auto"/>
        <w:jc w:val="both"/>
        <w:rPr>
          <w:rFonts w:ascii="Arial" w:eastAsia="Times New Roman" w:hAnsi="Arial" w:cs="Arial"/>
          <w:lang w:eastAsia="pt-BR"/>
        </w:rPr>
      </w:pPr>
    </w:p>
    <w:p w14:paraId="725AB458" w14:textId="77777777" w:rsidR="004E34A0" w:rsidRPr="004E34A0" w:rsidRDefault="004E34A0" w:rsidP="004E34A0">
      <w:pPr>
        <w:spacing w:after="0" w:line="240" w:lineRule="auto"/>
        <w:jc w:val="both"/>
        <w:rPr>
          <w:rFonts w:ascii="Arial" w:eastAsia="Times New Roman" w:hAnsi="Arial" w:cs="Arial"/>
          <w:lang w:eastAsia="pt-BR"/>
        </w:rPr>
      </w:pPr>
    </w:p>
    <w:p w14:paraId="1CC57BD2" w14:textId="77777777" w:rsidR="004E34A0" w:rsidRPr="004E34A0" w:rsidRDefault="004E34A0" w:rsidP="004E34A0">
      <w:pPr>
        <w:spacing w:after="0" w:line="240" w:lineRule="auto"/>
        <w:jc w:val="both"/>
        <w:rPr>
          <w:rFonts w:ascii="Arial" w:eastAsia="Times New Roman" w:hAnsi="Arial" w:cs="Arial"/>
          <w:lang w:eastAsia="pt-BR"/>
        </w:rPr>
      </w:pPr>
    </w:p>
    <w:p w14:paraId="5F2BF7D6"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11.1.3. por inexecução total ou execução irregular do contrato de fornecimento ou de prestação de serviço:</w:t>
      </w:r>
    </w:p>
    <w:p w14:paraId="34CFB0B3"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a) advertência, por escrito, nas faltas leves;</w:t>
      </w:r>
    </w:p>
    <w:p w14:paraId="1EBA8258"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b) multa de 10% (dez por cento) sobre o valor correspondente à parte não cumprida ou da totalidade do fornecimento ou serviço não executado pelo fornecedor;</w:t>
      </w:r>
    </w:p>
    <w:p w14:paraId="74273019"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c) suspensão temporária de participar de licitação e impedimento de contratar com a administração pública estadual por prazo não superior a 2(dois) anos.</w:t>
      </w:r>
    </w:p>
    <w:p w14:paraId="1E6D2FE3"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14:paraId="5DD2D43B"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 xml:space="preserve">11.1.3.1. A penalidade prevista na alínea “b” do subitem 11.1.3. poderá ser aplicada de forma </w:t>
      </w:r>
      <w:proofErr w:type="gramStart"/>
      <w:r w:rsidRPr="004E34A0">
        <w:rPr>
          <w:rFonts w:ascii="Arial" w:eastAsia="Times New Roman" w:hAnsi="Arial" w:cs="Arial"/>
          <w:lang w:eastAsia="pt-BR"/>
        </w:rPr>
        <w:t>isolada  ou</w:t>
      </w:r>
      <w:proofErr w:type="gramEnd"/>
      <w:r w:rsidRPr="004E34A0">
        <w:rPr>
          <w:rFonts w:ascii="Arial" w:eastAsia="Times New Roman" w:hAnsi="Arial" w:cs="Arial"/>
          <w:lang w:eastAsia="pt-BR"/>
        </w:rPr>
        <w:t xml:space="preserve"> cumulativamente com as sanções previstas nas alíneas “a”, “c” e “d”, sem prejuízo da rescisão unilateral do instrumento de ajuste por qualquer das hipóteses prescritas nos artigos 77 a 80 da Lei 8.666/93.</w:t>
      </w:r>
    </w:p>
    <w:p w14:paraId="7C24C12F"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14:paraId="29141B8A"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03715387"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lastRenderedPageBreak/>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14:paraId="2D9E2614"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11.2. Fica garantido ao fornecedor o direito prévio da citação e de ampla defesa, no respectivo processo, no prazo de cinco dias úteis, contado da notificação.</w:t>
      </w:r>
    </w:p>
    <w:p w14:paraId="2727A469"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11.3. As penalidades aplicadas serão obrigatoriamente anotadas no registro cadastral dos fornecedores mantido pela Administração.</w:t>
      </w:r>
    </w:p>
    <w:p w14:paraId="36DB0D23"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11.4. As importâncias relativas às multas deverão ser recolhidas à conta do Tesouro do Município.</w:t>
      </w:r>
    </w:p>
    <w:p w14:paraId="0C93CC03" w14:textId="77777777" w:rsidR="004E34A0" w:rsidRPr="004E34A0" w:rsidRDefault="004E34A0" w:rsidP="004E34A0">
      <w:pPr>
        <w:spacing w:after="0" w:line="240" w:lineRule="auto"/>
        <w:jc w:val="both"/>
        <w:rPr>
          <w:rFonts w:ascii="Arial" w:eastAsia="Times New Roman" w:hAnsi="Arial" w:cs="Arial"/>
          <w:lang w:eastAsia="pt-BR"/>
        </w:rPr>
      </w:pPr>
    </w:p>
    <w:p w14:paraId="1D064FD5" w14:textId="77777777" w:rsidR="004E34A0" w:rsidRPr="004E34A0" w:rsidRDefault="004E34A0" w:rsidP="004E34A0">
      <w:pPr>
        <w:spacing w:after="0" w:line="240" w:lineRule="auto"/>
        <w:jc w:val="both"/>
        <w:rPr>
          <w:rFonts w:ascii="Arial" w:eastAsia="Times New Roman" w:hAnsi="Arial" w:cs="Arial"/>
          <w:b/>
          <w:lang w:eastAsia="pt-BR"/>
        </w:rPr>
      </w:pPr>
      <w:r w:rsidRPr="004E34A0">
        <w:rPr>
          <w:rFonts w:ascii="Arial" w:eastAsia="Times New Roman" w:hAnsi="Arial" w:cs="Arial"/>
          <w:b/>
          <w:lang w:eastAsia="pt-BR"/>
        </w:rPr>
        <w:t>CLÁUSULA DÉCIMA SEGUNDA – DA EFICÁCIA</w:t>
      </w:r>
    </w:p>
    <w:p w14:paraId="16314F76" w14:textId="77777777" w:rsidR="004E34A0" w:rsidRPr="004E34A0" w:rsidRDefault="004E34A0" w:rsidP="004E34A0">
      <w:pPr>
        <w:spacing w:after="0" w:line="240" w:lineRule="auto"/>
        <w:jc w:val="both"/>
        <w:rPr>
          <w:rFonts w:ascii="Arial" w:eastAsia="Times New Roman" w:hAnsi="Arial" w:cs="Arial"/>
          <w:lang w:eastAsia="pt-BR"/>
        </w:rPr>
      </w:pPr>
    </w:p>
    <w:p w14:paraId="7CC2145E"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12.1. O presente Termo de Registro de Preços somente terá eficácia após a publicação do respectivo extrato na imprensa oficial do município.</w:t>
      </w:r>
    </w:p>
    <w:p w14:paraId="3C944453" w14:textId="77777777" w:rsidR="004E34A0" w:rsidRPr="004E34A0" w:rsidRDefault="004E34A0" w:rsidP="004E34A0">
      <w:pPr>
        <w:spacing w:after="0" w:line="240" w:lineRule="auto"/>
        <w:jc w:val="both"/>
        <w:rPr>
          <w:rFonts w:ascii="Arial" w:eastAsia="Times New Roman" w:hAnsi="Arial" w:cs="Arial"/>
          <w:lang w:eastAsia="pt-BR"/>
        </w:rPr>
      </w:pPr>
    </w:p>
    <w:p w14:paraId="1F0DE677" w14:textId="77777777" w:rsidR="004E34A0" w:rsidRPr="004E34A0" w:rsidRDefault="004E34A0" w:rsidP="004E34A0">
      <w:pPr>
        <w:spacing w:after="0" w:line="240" w:lineRule="auto"/>
        <w:jc w:val="both"/>
        <w:rPr>
          <w:rFonts w:ascii="Arial" w:eastAsia="Times New Roman" w:hAnsi="Arial" w:cs="Arial"/>
          <w:b/>
          <w:lang w:eastAsia="pt-BR"/>
        </w:rPr>
      </w:pPr>
      <w:r w:rsidRPr="004E34A0">
        <w:rPr>
          <w:rFonts w:ascii="Arial" w:eastAsia="Times New Roman" w:hAnsi="Arial" w:cs="Arial"/>
          <w:b/>
          <w:lang w:eastAsia="pt-BR"/>
        </w:rPr>
        <w:t>CLÁUSULA DÉCIMA TERCEIRA – DO FORO</w:t>
      </w:r>
    </w:p>
    <w:p w14:paraId="734F338D" w14:textId="77777777" w:rsidR="004E34A0" w:rsidRPr="004E34A0" w:rsidRDefault="004E34A0" w:rsidP="004E34A0">
      <w:pPr>
        <w:spacing w:after="0" w:line="240" w:lineRule="auto"/>
        <w:jc w:val="both"/>
        <w:rPr>
          <w:rFonts w:ascii="Arial" w:eastAsia="Times New Roman" w:hAnsi="Arial" w:cs="Arial"/>
          <w:lang w:eastAsia="pt-BR"/>
        </w:rPr>
      </w:pPr>
    </w:p>
    <w:p w14:paraId="40799DA3"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13.1. Fica eleito o Foro da Comarca de Anita Garibaldi para dirimir quaisquer dúvidas ou questões oriundas do presente instrumento.</w:t>
      </w:r>
    </w:p>
    <w:p w14:paraId="14A141F8" w14:textId="77777777" w:rsidR="004E34A0" w:rsidRPr="004E34A0" w:rsidRDefault="004E34A0" w:rsidP="004E34A0">
      <w:pPr>
        <w:spacing w:after="0" w:line="240" w:lineRule="auto"/>
        <w:jc w:val="both"/>
        <w:rPr>
          <w:rFonts w:ascii="Arial" w:eastAsia="Times New Roman" w:hAnsi="Arial" w:cs="Arial"/>
          <w:lang w:eastAsia="pt-BR"/>
        </w:rPr>
      </w:pPr>
    </w:p>
    <w:p w14:paraId="096C9313" w14:textId="77777777" w:rsidR="004E34A0" w:rsidRPr="004E34A0" w:rsidRDefault="004E34A0" w:rsidP="004E34A0">
      <w:pPr>
        <w:spacing w:after="0" w:line="240" w:lineRule="auto"/>
        <w:jc w:val="both"/>
        <w:rPr>
          <w:rFonts w:ascii="Arial" w:eastAsia="Times New Roman" w:hAnsi="Arial" w:cs="Arial"/>
          <w:lang w:eastAsia="pt-BR"/>
        </w:rPr>
      </w:pPr>
      <w:r w:rsidRPr="004E34A0">
        <w:rPr>
          <w:rFonts w:ascii="Arial" w:eastAsia="Times New Roman" w:hAnsi="Arial" w:cs="Arial"/>
          <w:lang w:eastAsia="pt-BR"/>
        </w:rPr>
        <w:t>E por estarem as partes justas e compromissadas, assinam o presente termo em duas vias, de igual teor, na presença das testemunhas abaixo assinadas.</w:t>
      </w:r>
    </w:p>
    <w:p w14:paraId="2552FA6C" w14:textId="77777777" w:rsidR="004E34A0" w:rsidRPr="004E34A0" w:rsidRDefault="004E34A0" w:rsidP="004E34A0">
      <w:pPr>
        <w:spacing w:after="0" w:line="240" w:lineRule="auto"/>
        <w:jc w:val="both"/>
        <w:rPr>
          <w:rFonts w:ascii="Arial" w:eastAsia="Times New Roman" w:hAnsi="Arial" w:cs="Arial"/>
          <w:lang w:eastAsia="pt-BR"/>
        </w:rPr>
      </w:pPr>
    </w:p>
    <w:p w14:paraId="7B5DD5C0" w14:textId="77777777" w:rsidR="004E34A0" w:rsidRPr="004E34A0" w:rsidRDefault="004E34A0" w:rsidP="004E34A0">
      <w:pPr>
        <w:spacing w:after="0" w:line="240" w:lineRule="auto"/>
        <w:rPr>
          <w:rFonts w:ascii="Arial" w:eastAsia="Times New Roman" w:hAnsi="Arial" w:cs="Arial"/>
          <w:lang w:eastAsia="pt-BR"/>
        </w:rPr>
      </w:pPr>
    </w:p>
    <w:p w14:paraId="59DE22C1" w14:textId="79663B90" w:rsidR="004E34A0" w:rsidRPr="004E34A0" w:rsidRDefault="004E34A0" w:rsidP="004E34A0">
      <w:pPr>
        <w:spacing w:after="0" w:line="240" w:lineRule="auto"/>
        <w:rPr>
          <w:rFonts w:ascii="Arial" w:eastAsia="Times New Roman" w:hAnsi="Arial" w:cs="Arial"/>
          <w:lang w:eastAsia="pt-BR"/>
        </w:rPr>
      </w:pPr>
      <w:r w:rsidRPr="004E34A0">
        <w:rPr>
          <w:rFonts w:ascii="Arial" w:eastAsia="Times New Roman" w:hAnsi="Arial" w:cs="Arial"/>
          <w:lang w:eastAsia="pt-BR"/>
        </w:rPr>
        <w:t xml:space="preserve">Abdon Batista, </w:t>
      </w:r>
      <w:r>
        <w:rPr>
          <w:rFonts w:ascii="Arial" w:eastAsia="Times New Roman" w:hAnsi="Arial" w:cs="Arial"/>
          <w:lang w:eastAsia="pt-BR"/>
        </w:rPr>
        <w:t>10</w:t>
      </w:r>
      <w:r w:rsidRPr="004E34A0">
        <w:rPr>
          <w:rFonts w:ascii="Arial" w:eastAsia="Times New Roman" w:hAnsi="Arial" w:cs="Arial"/>
          <w:lang w:eastAsia="pt-BR"/>
        </w:rPr>
        <w:t xml:space="preserve"> de </w:t>
      </w:r>
      <w:r>
        <w:rPr>
          <w:rFonts w:ascii="Arial" w:eastAsia="Times New Roman" w:hAnsi="Arial" w:cs="Arial"/>
          <w:lang w:eastAsia="pt-BR"/>
        </w:rPr>
        <w:t>novembro</w:t>
      </w:r>
      <w:r w:rsidRPr="004E34A0">
        <w:rPr>
          <w:rFonts w:ascii="Arial" w:eastAsia="Times New Roman" w:hAnsi="Arial" w:cs="Arial"/>
          <w:lang w:eastAsia="pt-BR"/>
        </w:rPr>
        <w:t xml:space="preserve"> de 20</w:t>
      </w:r>
      <w:r>
        <w:rPr>
          <w:rFonts w:ascii="Arial" w:eastAsia="Times New Roman" w:hAnsi="Arial" w:cs="Arial"/>
          <w:lang w:eastAsia="pt-BR"/>
        </w:rPr>
        <w:t>20</w:t>
      </w:r>
      <w:r w:rsidRPr="004E34A0">
        <w:rPr>
          <w:rFonts w:ascii="Arial" w:eastAsia="Times New Roman" w:hAnsi="Arial" w:cs="Arial"/>
          <w:lang w:eastAsia="pt-BR"/>
        </w:rPr>
        <w:t>.</w:t>
      </w:r>
    </w:p>
    <w:p w14:paraId="39E837A1" w14:textId="77777777" w:rsidR="004E34A0" w:rsidRPr="004E34A0" w:rsidRDefault="004E34A0" w:rsidP="004E34A0">
      <w:pPr>
        <w:spacing w:after="0" w:line="240" w:lineRule="auto"/>
        <w:rPr>
          <w:rFonts w:ascii="Arial" w:eastAsia="Times New Roman" w:hAnsi="Arial" w:cs="Arial"/>
          <w:lang w:eastAsia="pt-BR"/>
        </w:rPr>
      </w:pPr>
    </w:p>
    <w:p w14:paraId="1CAAFC73" w14:textId="77777777" w:rsidR="004E34A0" w:rsidRPr="004E34A0" w:rsidRDefault="004E34A0" w:rsidP="004E34A0">
      <w:pPr>
        <w:spacing w:after="0" w:line="240" w:lineRule="auto"/>
        <w:rPr>
          <w:rFonts w:ascii="Arial" w:eastAsia="Times New Roman" w:hAnsi="Arial" w:cs="Arial"/>
          <w:lang w:eastAsia="pt-BR"/>
        </w:rPr>
      </w:pPr>
    </w:p>
    <w:p w14:paraId="66A37CE6" w14:textId="77777777" w:rsidR="004E34A0" w:rsidRPr="004E34A0" w:rsidRDefault="004E34A0" w:rsidP="004E34A0">
      <w:pPr>
        <w:spacing w:after="0" w:line="240" w:lineRule="auto"/>
        <w:rPr>
          <w:rFonts w:ascii="Arial" w:eastAsia="Times New Roman" w:hAnsi="Arial" w:cs="Arial"/>
          <w:lang w:eastAsia="pt-BR"/>
        </w:rPr>
      </w:pPr>
    </w:p>
    <w:p w14:paraId="28FB7B71" w14:textId="77777777" w:rsidR="004E34A0" w:rsidRPr="004E34A0" w:rsidRDefault="004E34A0" w:rsidP="004E34A0">
      <w:pPr>
        <w:spacing w:after="0" w:line="240" w:lineRule="auto"/>
        <w:rPr>
          <w:rFonts w:ascii="Arial" w:eastAsia="Times New Roman" w:hAnsi="Arial" w:cs="Arial"/>
          <w:lang w:eastAsia="pt-BR"/>
        </w:rPr>
      </w:pPr>
      <w:r w:rsidRPr="004E34A0">
        <w:rPr>
          <w:rFonts w:ascii="Arial" w:eastAsia="Times New Roman" w:hAnsi="Arial" w:cs="Arial"/>
          <w:lang w:eastAsia="pt-BR"/>
        </w:rPr>
        <w:t>________________________________________</w:t>
      </w:r>
    </w:p>
    <w:p w14:paraId="52BB6981" w14:textId="77777777" w:rsidR="004E34A0" w:rsidRPr="004E34A0" w:rsidRDefault="004E34A0" w:rsidP="004E34A0">
      <w:pPr>
        <w:spacing w:after="0" w:line="240" w:lineRule="auto"/>
        <w:rPr>
          <w:rFonts w:ascii="Arial" w:eastAsia="Times New Roman" w:hAnsi="Arial" w:cs="Arial"/>
          <w:lang w:eastAsia="pt-BR"/>
        </w:rPr>
      </w:pPr>
      <w:r w:rsidRPr="004E34A0">
        <w:rPr>
          <w:rFonts w:ascii="Arial" w:eastAsia="Times New Roman" w:hAnsi="Arial" w:cs="Arial"/>
          <w:lang w:eastAsia="pt-BR"/>
        </w:rPr>
        <w:t>MUNICIPIO DE ABDON BATISTA</w:t>
      </w:r>
    </w:p>
    <w:p w14:paraId="7ACB5054" w14:textId="77777777" w:rsidR="004E34A0" w:rsidRPr="004E34A0" w:rsidRDefault="004E34A0" w:rsidP="004E34A0">
      <w:pPr>
        <w:spacing w:after="0" w:line="240" w:lineRule="auto"/>
        <w:rPr>
          <w:rFonts w:ascii="Arial" w:eastAsia="Times New Roman" w:hAnsi="Arial" w:cs="Arial"/>
          <w:lang w:eastAsia="pt-BR"/>
        </w:rPr>
      </w:pPr>
      <w:r w:rsidRPr="004E34A0">
        <w:rPr>
          <w:rFonts w:ascii="Arial" w:eastAsia="Times New Roman" w:hAnsi="Arial" w:cs="Arial"/>
          <w:lang w:eastAsia="pt-BR"/>
        </w:rPr>
        <w:t>LUCIMAR ANTONIO SALMORIA</w:t>
      </w:r>
    </w:p>
    <w:p w14:paraId="64D597E1" w14:textId="77777777" w:rsidR="004E34A0" w:rsidRPr="004E34A0" w:rsidRDefault="004E34A0" w:rsidP="004E34A0">
      <w:pPr>
        <w:spacing w:after="0" w:line="240" w:lineRule="auto"/>
        <w:rPr>
          <w:rFonts w:ascii="Arial" w:eastAsia="Times New Roman" w:hAnsi="Arial" w:cs="Arial"/>
          <w:lang w:eastAsia="pt-BR"/>
        </w:rPr>
      </w:pPr>
      <w:r w:rsidRPr="004E34A0">
        <w:rPr>
          <w:rFonts w:ascii="Arial" w:eastAsia="Times New Roman" w:hAnsi="Arial" w:cs="Arial"/>
          <w:lang w:eastAsia="pt-BR"/>
        </w:rPr>
        <w:t>PREFEITO MUNICIPAL</w:t>
      </w:r>
    </w:p>
    <w:p w14:paraId="71308C32" w14:textId="77777777" w:rsidR="004E34A0" w:rsidRPr="004E34A0" w:rsidRDefault="004E34A0" w:rsidP="004E34A0">
      <w:pPr>
        <w:spacing w:after="0" w:line="240" w:lineRule="auto"/>
        <w:rPr>
          <w:rFonts w:ascii="Arial" w:eastAsia="Times New Roman" w:hAnsi="Arial" w:cs="Arial"/>
          <w:lang w:eastAsia="pt-BR"/>
        </w:rPr>
      </w:pPr>
    </w:p>
    <w:p w14:paraId="6E7F44DC" w14:textId="77777777" w:rsidR="004E34A0" w:rsidRPr="004E34A0" w:rsidRDefault="004E34A0" w:rsidP="004E34A0">
      <w:pPr>
        <w:spacing w:after="0" w:line="240" w:lineRule="auto"/>
        <w:rPr>
          <w:rFonts w:ascii="Arial" w:eastAsia="Times New Roman" w:hAnsi="Arial" w:cs="Arial"/>
          <w:lang w:eastAsia="pt-BR"/>
        </w:rPr>
      </w:pPr>
    </w:p>
    <w:p w14:paraId="23819EF0" w14:textId="77777777" w:rsidR="004E34A0" w:rsidRPr="004E34A0" w:rsidRDefault="004E34A0" w:rsidP="004E34A0">
      <w:pPr>
        <w:spacing w:after="0" w:line="240" w:lineRule="auto"/>
        <w:rPr>
          <w:rFonts w:ascii="Arial" w:eastAsia="Times New Roman" w:hAnsi="Arial" w:cs="Arial"/>
          <w:lang w:eastAsia="pt-BR"/>
        </w:rPr>
      </w:pPr>
    </w:p>
    <w:p w14:paraId="3EBB3022" w14:textId="77777777" w:rsidR="004E34A0" w:rsidRPr="004E34A0" w:rsidRDefault="004E34A0" w:rsidP="004E34A0">
      <w:pPr>
        <w:spacing w:after="0" w:line="240" w:lineRule="auto"/>
        <w:rPr>
          <w:rFonts w:ascii="Arial" w:eastAsia="Times New Roman" w:hAnsi="Arial" w:cs="Arial"/>
          <w:lang w:eastAsia="pt-BR"/>
        </w:rPr>
      </w:pPr>
      <w:r w:rsidRPr="004E34A0">
        <w:rPr>
          <w:rFonts w:ascii="Arial" w:eastAsia="Times New Roman" w:hAnsi="Arial" w:cs="Arial"/>
          <w:lang w:eastAsia="pt-BR"/>
        </w:rPr>
        <w:t>________________________________________</w:t>
      </w:r>
    </w:p>
    <w:p w14:paraId="2E32651D" w14:textId="77777777" w:rsidR="004E34A0" w:rsidRPr="004E34A0" w:rsidRDefault="004E34A0" w:rsidP="004E34A0">
      <w:pPr>
        <w:spacing w:after="0" w:line="240" w:lineRule="auto"/>
        <w:rPr>
          <w:rFonts w:ascii="Arial" w:eastAsia="Times New Roman" w:hAnsi="Arial" w:cs="Arial"/>
          <w:lang w:eastAsia="pt-BR"/>
        </w:rPr>
      </w:pPr>
      <w:r w:rsidRPr="004E34A0">
        <w:rPr>
          <w:rFonts w:ascii="Arial" w:eastAsia="Times New Roman" w:hAnsi="Arial" w:cs="Arial"/>
          <w:lang w:eastAsia="pt-BR"/>
        </w:rPr>
        <w:t>ANTONIO SALMORIA</w:t>
      </w:r>
    </w:p>
    <w:p w14:paraId="5E5DDE6D" w14:textId="77777777" w:rsidR="004E34A0" w:rsidRPr="004E34A0" w:rsidRDefault="004E34A0" w:rsidP="004E34A0">
      <w:pPr>
        <w:spacing w:after="0" w:line="240" w:lineRule="auto"/>
        <w:rPr>
          <w:rFonts w:ascii="Arial" w:eastAsia="Times New Roman" w:hAnsi="Arial" w:cs="Arial"/>
          <w:lang w:eastAsia="pt-BR"/>
        </w:rPr>
      </w:pPr>
      <w:r w:rsidRPr="004E34A0">
        <w:rPr>
          <w:rFonts w:ascii="Arial" w:eastAsia="Times New Roman" w:hAnsi="Arial" w:cs="Arial"/>
          <w:lang w:eastAsia="pt-BR"/>
        </w:rPr>
        <w:t>CNPJ:  82.803.677/0001-22</w:t>
      </w:r>
    </w:p>
    <w:p w14:paraId="522AF415" w14:textId="77777777" w:rsidR="004E34A0" w:rsidRPr="004E34A0" w:rsidRDefault="004E34A0" w:rsidP="004E34A0">
      <w:pPr>
        <w:spacing w:after="0" w:line="240" w:lineRule="auto"/>
        <w:rPr>
          <w:rFonts w:ascii="Arial" w:eastAsia="Times New Roman" w:hAnsi="Arial" w:cs="Arial"/>
          <w:lang w:eastAsia="pt-BR"/>
        </w:rPr>
      </w:pPr>
    </w:p>
    <w:p w14:paraId="54E2A677" w14:textId="77777777" w:rsidR="004E34A0" w:rsidRPr="004E34A0" w:rsidRDefault="004E34A0" w:rsidP="004E34A0">
      <w:pPr>
        <w:spacing w:after="0" w:line="240" w:lineRule="auto"/>
        <w:rPr>
          <w:rFonts w:ascii="Arial" w:eastAsia="Times New Roman" w:hAnsi="Arial" w:cs="Arial"/>
          <w:lang w:eastAsia="pt-BR"/>
        </w:rPr>
      </w:pPr>
    </w:p>
    <w:p w14:paraId="1618FF18" w14:textId="77777777" w:rsidR="004E34A0" w:rsidRPr="004E34A0" w:rsidRDefault="004E34A0" w:rsidP="004E34A0">
      <w:pPr>
        <w:spacing w:after="0" w:line="240" w:lineRule="auto"/>
        <w:rPr>
          <w:rFonts w:ascii="Arial" w:eastAsia="Times New Roman" w:hAnsi="Arial" w:cs="Arial"/>
          <w:lang w:eastAsia="pt-BR"/>
        </w:rPr>
      </w:pPr>
      <w:r w:rsidRPr="004E34A0">
        <w:rPr>
          <w:rFonts w:ascii="Arial" w:eastAsia="Times New Roman" w:hAnsi="Arial" w:cs="Arial"/>
          <w:lang w:eastAsia="pt-BR"/>
        </w:rPr>
        <w:t>VENDEDOR (A):</w:t>
      </w:r>
    </w:p>
    <w:p w14:paraId="57FF09B8" w14:textId="77777777" w:rsidR="004E34A0" w:rsidRPr="004E34A0" w:rsidRDefault="004E34A0" w:rsidP="004E34A0">
      <w:pPr>
        <w:spacing w:after="0" w:line="240" w:lineRule="auto"/>
        <w:rPr>
          <w:rFonts w:ascii="Arial" w:eastAsia="Times New Roman" w:hAnsi="Arial" w:cs="Arial"/>
          <w:lang w:eastAsia="pt-BR"/>
        </w:rPr>
      </w:pPr>
    </w:p>
    <w:p w14:paraId="6E24B50D" w14:textId="77777777" w:rsidR="004E34A0" w:rsidRPr="004E34A0" w:rsidRDefault="004E34A0" w:rsidP="004E34A0">
      <w:pPr>
        <w:spacing w:after="0" w:line="240" w:lineRule="auto"/>
        <w:rPr>
          <w:rFonts w:ascii="Arial" w:eastAsia="Times New Roman" w:hAnsi="Arial" w:cs="Arial"/>
          <w:lang w:eastAsia="pt-BR"/>
        </w:rPr>
      </w:pPr>
    </w:p>
    <w:p w14:paraId="1142B26E" w14:textId="77777777" w:rsidR="004E34A0" w:rsidRPr="004E34A0" w:rsidRDefault="004E34A0" w:rsidP="004E34A0">
      <w:pPr>
        <w:spacing w:after="0" w:line="240" w:lineRule="auto"/>
        <w:rPr>
          <w:rFonts w:ascii="Arial" w:eastAsia="Times New Roman" w:hAnsi="Arial" w:cs="Arial"/>
          <w:lang w:eastAsia="pt-BR"/>
        </w:rPr>
      </w:pPr>
      <w:r w:rsidRPr="004E34A0">
        <w:rPr>
          <w:rFonts w:ascii="Arial" w:eastAsia="Times New Roman" w:hAnsi="Arial" w:cs="Arial"/>
          <w:lang w:eastAsia="pt-BR"/>
        </w:rPr>
        <w:t>TESTEMUNHAS:</w:t>
      </w:r>
    </w:p>
    <w:p w14:paraId="46C3DF6E" w14:textId="77777777" w:rsidR="004E34A0" w:rsidRPr="004E34A0" w:rsidRDefault="004E34A0" w:rsidP="004E34A0">
      <w:pPr>
        <w:spacing w:after="0" w:line="240" w:lineRule="auto"/>
        <w:rPr>
          <w:rFonts w:ascii="Arial" w:eastAsia="Times New Roman" w:hAnsi="Arial" w:cs="Arial"/>
          <w:lang w:eastAsia="pt-BR"/>
        </w:rPr>
      </w:pPr>
    </w:p>
    <w:p w14:paraId="635F6503" w14:textId="77777777" w:rsidR="004E34A0" w:rsidRPr="004E34A0" w:rsidRDefault="004E34A0" w:rsidP="004E34A0">
      <w:pPr>
        <w:spacing w:after="0" w:line="240" w:lineRule="auto"/>
        <w:rPr>
          <w:rFonts w:ascii="Times New Roman" w:eastAsia="Times New Roman" w:hAnsi="Times New Roman" w:cs="Times New Roman"/>
          <w:sz w:val="20"/>
          <w:szCs w:val="20"/>
          <w:lang w:eastAsia="pt-BR"/>
        </w:rPr>
      </w:pPr>
      <w:r w:rsidRPr="004E34A0">
        <w:rPr>
          <w:rFonts w:ascii="Arial" w:eastAsia="Times New Roman" w:hAnsi="Arial" w:cs="Arial"/>
          <w:lang w:eastAsia="pt-BR"/>
        </w:rPr>
        <w:t>1-.........................................................                   2......................................................</w:t>
      </w:r>
    </w:p>
    <w:p w14:paraId="5DB30D10" w14:textId="77777777" w:rsidR="004E34A0" w:rsidRPr="004E34A0" w:rsidRDefault="004E34A0" w:rsidP="004E34A0">
      <w:pPr>
        <w:spacing w:after="0" w:line="240" w:lineRule="auto"/>
        <w:rPr>
          <w:rFonts w:ascii="Times New Roman" w:eastAsia="Times New Roman" w:hAnsi="Times New Roman" w:cs="Times New Roman"/>
          <w:sz w:val="20"/>
          <w:szCs w:val="20"/>
          <w:lang w:eastAsia="pt-BR"/>
        </w:rPr>
      </w:pPr>
    </w:p>
    <w:p w14:paraId="39090B02" w14:textId="77777777" w:rsidR="004E34A0" w:rsidRPr="004E34A0" w:rsidRDefault="004E34A0" w:rsidP="004E34A0">
      <w:pPr>
        <w:spacing w:after="0" w:line="240" w:lineRule="auto"/>
        <w:rPr>
          <w:rFonts w:ascii="Times New Roman" w:eastAsia="Times New Roman" w:hAnsi="Times New Roman" w:cs="Times New Roman"/>
          <w:sz w:val="20"/>
          <w:szCs w:val="20"/>
          <w:lang w:eastAsia="pt-BR"/>
        </w:rPr>
      </w:pPr>
    </w:p>
    <w:p w14:paraId="2AF830A8" w14:textId="77777777" w:rsidR="004E34A0" w:rsidRPr="004E34A0" w:rsidRDefault="004E34A0" w:rsidP="004E34A0">
      <w:pPr>
        <w:spacing w:after="0" w:line="240" w:lineRule="auto"/>
        <w:rPr>
          <w:rFonts w:ascii="Times New Roman" w:eastAsia="Times New Roman" w:hAnsi="Times New Roman" w:cs="Times New Roman"/>
          <w:sz w:val="20"/>
          <w:szCs w:val="20"/>
          <w:lang w:eastAsia="pt-BR"/>
        </w:rPr>
      </w:pPr>
    </w:p>
    <w:p w14:paraId="0E6F6A36" w14:textId="77777777" w:rsidR="004E34A0" w:rsidRPr="004E34A0" w:rsidRDefault="004E34A0" w:rsidP="004E34A0">
      <w:pPr>
        <w:spacing w:after="0" w:line="240" w:lineRule="auto"/>
        <w:rPr>
          <w:rFonts w:ascii="Times New Roman" w:eastAsia="Times New Roman" w:hAnsi="Times New Roman" w:cs="Times New Roman"/>
          <w:sz w:val="20"/>
          <w:szCs w:val="20"/>
          <w:lang w:eastAsia="pt-BR"/>
        </w:rPr>
      </w:pPr>
    </w:p>
    <w:p w14:paraId="6CC182FD" w14:textId="77777777" w:rsidR="004E4383" w:rsidRDefault="004E4383"/>
    <w:sectPr w:rsidR="004E4383" w:rsidSect="001931BA">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A0"/>
    <w:rsid w:val="004E34A0"/>
    <w:rsid w:val="004E43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4141"/>
  <w15:chartTrackingRefBased/>
  <w15:docId w15:val="{CCB9853C-26EA-41DD-91E2-B95AC36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E34A0"/>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uiPriority w:val="99"/>
    <w:rsid w:val="004E34A0"/>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4E34A0"/>
    <w:pPr>
      <w:suppressAutoHyphens/>
      <w:spacing w:after="0" w:line="240" w:lineRule="auto"/>
      <w:ind w:left="708"/>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4208</Words>
  <Characters>22726</Characters>
  <Application>Microsoft Office Word</Application>
  <DocSecurity>0</DocSecurity>
  <Lines>189</Lines>
  <Paragraphs>53</Paragraphs>
  <ScaleCrop>false</ScaleCrop>
  <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Hermes</dc:creator>
  <cp:keywords/>
  <dc:description/>
  <cp:lastModifiedBy>Luciano Hermes</cp:lastModifiedBy>
  <cp:revision>2</cp:revision>
  <cp:lastPrinted>2020-12-04T18:05:00Z</cp:lastPrinted>
  <dcterms:created xsi:type="dcterms:W3CDTF">2020-12-04T17:56:00Z</dcterms:created>
  <dcterms:modified xsi:type="dcterms:W3CDTF">2020-12-04T18:05:00Z</dcterms:modified>
</cp:coreProperties>
</file>