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264" w:rsidRDefault="00850264" w:rsidP="00850264">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850264" w:rsidRDefault="00850264" w:rsidP="00850264">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850264" w:rsidRDefault="00850264" w:rsidP="00850264">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850264" w:rsidRDefault="00850264" w:rsidP="00850264">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850264" w:rsidRDefault="00850264" w:rsidP="00850264">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Nr;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08/01/2014</w:t>
        </w:r>
      </w:fldSimple>
    </w:p>
    <w:p w:rsidR="00850264" w:rsidRDefault="00850264" w:rsidP="00850264">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fldSimple w:instr=" DOCVARIABLE &quot;HoraAbertura&quot; \* MERGEFORMAT ">
        <w:r>
          <w:rPr>
            <w:rFonts w:ascii="Times New Roman" w:hAnsi="Times New Roman" w:cs="Times New Roman"/>
            <w:color w:val="000000"/>
            <w:szCs w:val="15"/>
          </w:rPr>
          <w:t>14:00</w:t>
        </w:r>
      </w:fldSimple>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21/01/2014</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xml:space="preserve">, regendo-se este processo Licitatório pela Lei Federal nº 10.520/02, Lei Federal nº. 8666/93, o Decreto Municipal nº 003/2009 e suas alterações posteriores com  o seguinte objeto:    </w:t>
      </w:r>
    </w:p>
    <w:p w:rsidR="00850264" w:rsidRDefault="00F45828" w:rsidP="00850264">
      <w:pPr>
        <w:pStyle w:val="NormalWeb"/>
        <w:jc w:val="both"/>
        <w:rPr>
          <w:rFonts w:ascii="Times New Roman" w:hAnsi="Times New Roman" w:cs="Times New Roman"/>
          <w:color w:val="000000"/>
          <w:szCs w:val="15"/>
        </w:rPr>
      </w:pPr>
      <w:fldSimple w:instr=" DOCVARIABLE &quot;ObjetoLicitacao&quot; \* MERGEFORMAT ">
        <w:r w:rsidR="00850264">
          <w:rPr>
            <w:rFonts w:ascii="Times New Roman" w:hAnsi="Times New Roman" w:cs="Times New Roman"/>
            <w:color w:val="000000"/>
            <w:szCs w:val="15"/>
          </w:rPr>
          <w:t xml:space="preserve">FORNECIMENTO DE MATERIAIS ELETRICOS E MÃO DE OBRA PARA UTILIZAÇÃO NA REDE DE ILUMINAÇÃO PUBLICA E MANUTENÇÃO DOS PREDIOS PUBLICOS MUNICIPAIS. </w:t>
        </w:r>
      </w:fldSimple>
      <w:r w:rsidR="00850264">
        <w:rPr>
          <w:rFonts w:ascii="Times New Roman" w:hAnsi="Times New Roman" w:cs="Times New Roman"/>
          <w:color w:val="000000"/>
          <w:szCs w:val="15"/>
        </w:rPr>
        <w:t>.</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as especificações deste instrumento convocatório e anexos, que dele fazem parte integrante.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Santin, 030, centro, município de Abdon Batista na sessão pública de processamento do Pregão, após o credenciamento dos interessados que se apresentarem para participar do certame e serão efetuados pelo Pregoeiro e sua equipe de apoio.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Serão observados os seguintes horários e datas para os procedimentos que seguem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850264" w:rsidRDefault="00850264" w:rsidP="00850264">
      <w:pPr>
        <w:pStyle w:val="NormalWeb"/>
        <w:rPr>
          <w:rFonts w:ascii="Times New Roman" w:hAnsi="Times New Roman" w:cs="Times New Roman"/>
          <w:b/>
          <w:color w:val="000000"/>
          <w:szCs w:val="15"/>
        </w:rPr>
      </w:pPr>
      <w:r>
        <w:rPr>
          <w:rFonts w:ascii="Times New Roman" w:hAnsi="Times New Roman" w:cs="Times New Roman"/>
          <w:color w:val="000000"/>
          <w:szCs w:val="15"/>
        </w:rPr>
        <w:t xml:space="preserve">das </w:t>
      </w:r>
      <w:fldSimple w:instr=" DOCVARIABLE &quot;HoraEntrEnvelope&quot; \* MERGEFORMAT ">
        <w:r>
          <w:rPr>
            <w:rFonts w:ascii="Times New Roman" w:hAnsi="Times New Roman" w:cs="Times New Roman"/>
            <w:color w:val="000000"/>
            <w:szCs w:val="15"/>
          </w:rPr>
          <w:t>08:00</w:t>
        </w:r>
      </w:fldSimple>
      <w:r>
        <w:rPr>
          <w:rFonts w:ascii="Times New Roman" w:hAnsi="Times New Roman" w:cs="Times New Roman"/>
          <w:color w:val="000000"/>
          <w:szCs w:val="15"/>
        </w:rPr>
        <w:t xml:space="preserve"> horas do dia </w:t>
      </w:r>
      <w:fldSimple w:instr=" DOCVARIABLE &quot;DataEntrEnvelope&quot; \* MERGEFORMAT ">
        <w:r>
          <w:rPr>
            <w:rFonts w:ascii="Times New Roman" w:hAnsi="Times New Roman" w:cs="Times New Roman"/>
            <w:color w:val="000000"/>
            <w:szCs w:val="15"/>
          </w:rPr>
          <w:t>21/01/2014</w:t>
        </w:r>
      </w:fldSimple>
      <w:r>
        <w:rPr>
          <w:rFonts w:ascii="Times New Roman" w:hAnsi="Times New Roman" w:cs="Times New Roman"/>
          <w:color w:val="000000"/>
          <w:szCs w:val="15"/>
        </w:rPr>
        <w:t xml:space="preserve"> até às 13:45 horas do dia </w:t>
      </w:r>
      <w:fldSimple w:instr=" DOCVARIABLE &quot;DataAbertura&quot; \* MERGEFORMAT ">
        <w:r>
          <w:rPr>
            <w:rFonts w:ascii="Times New Roman" w:hAnsi="Times New Roman" w:cs="Times New Roman"/>
            <w:color w:val="000000"/>
            <w:szCs w:val="15"/>
          </w:rPr>
          <w:t>21/01/2014</w:t>
        </w:r>
      </w:fldSimple>
      <w:r>
        <w:rPr>
          <w:rFonts w:ascii="Times New Roman" w:hAnsi="Times New Roman" w:cs="Times New Roman"/>
          <w:color w:val="000000"/>
          <w:szCs w:val="15"/>
        </w:rPr>
        <w:t xml:space="preserve"> .</w:t>
      </w:r>
    </w:p>
    <w:p w:rsidR="00850264" w:rsidRDefault="00850264" w:rsidP="00850264">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2 dias uteis da licitação.</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Em caso de deferimento da impugnação contra o ato convocatório, será tomada uma das seguintes providências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a ) Anulação ou revogação do edital;</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b ) Alteração do edital e manutenção da licitação, republicação do edital e reabertura do prazo de publicidade;</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c ) Alteração no edital e manutenção  da licitação, dispensada a nova publicação e reabertura do prazo nos casos em que, inquestionavelmente, a alteração não tenha afetado a formulação das propostas.</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850264" w:rsidRDefault="00F45828" w:rsidP="00850264">
      <w:pPr>
        <w:pStyle w:val="NormalWeb"/>
        <w:rPr>
          <w:rFonts w:ascii="Times New Roman" w:hAnsi="Times New Roman" w:cs="Times New Roman"/>
          <w:color w:val="000000"/>
          <w:szCs w:val="15"/>
        </w:rPr>
      </w:pPr>
      <w:fldSimple w:instr=" DOCVARIABLE &quot;HoraAbertura&quot; \* MERGEFORMAT ">
        <w:r w:rsidR="00850264">
          <w:rPr>
            <w:rFonts w:ascii="Times New Roman" w:hAnsi="Times New Roman" w:cs="Times New Roman"/>
            <w:color w:val="000000"/>
            <w:szCs w:val="15"/>
          </w:rPr>
          <w:t>14:00</w:t>
        </w:r>
      </w:fldSimple>
      <w:r w:rsidR="00850264">
        <w:rPr>
          <w:rFonts w:ascii="Times New Roman" w:hAnsi="Times New Roman" w:cs="Times New Roman"/>
          <w:color w:val="000000"/>
          <w:szCs w:val="15"/>
        </w:rPr>
        <w:t xml:space="preserve"> do dia </w:t>
      </w:r>
      <w:fldSimple w:instr=" DOCVARIABLE &quot;DataAbertura&quot; \* MERGEFORMAT ">
        <w:r w:rsidR="00850264">
          <w:rPr>
            <w:rFonts w:ascii="Times New Roman" w:hAnsi="Times New Roman" w:cs="Times New Roman"/>
            <w:color w:val="000000"/>
            <w:szCs w:val="15"/>
          </w:rPr>
          <w:t>21/01/2014</w:t>
        </w:r>
      </w:fldSimple>
      <w:r w:rsidR="00850264">
        <w:rPr>
          <w:rFonts w:ascii="Times New Roman" w:hAnsi="Times New Roman" w:cs="Times New Roman"/>
          <w:color w:val="000000"/>
          <w:szCs w:val="15"/>
        </w:rPr>
        <w:t>.</w:t>
      </w:r>
    </w:p>
    <w:p w:rsidR="00850264" w:rsidRDefault="00850264" w:rsidP="00850264">
      <w:pPr>
        <w:pStyle w:val="NormalWeb"/>
        <w:rPr>
          <w:rFonts w:ascii="Times New Roman" w:hAnsi="Times New Roman" w:cs="Times New Roman"/>
          <w:color w:val="000000"/>
          <w:szCs w:val="15"/>
        </w:rPr>
      </w:pPr>
      <w:r>
        <w:rPr>
          <w:rStyle w:val="Forte"/>
          <w:bCs/>
          <w:color w:val="000000"/>
          <w:szCs w:val="15"/>
        </w:rPr>
        <w:t xml:space="preserve">I - DO OBJETO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fldSimple w:instr=" DOCVARIABLE &quot;ObjetoContrato&quot; \* MERGEFORMAT ">
        <w:r>
          <w:rPr>
            <w:rFonts w:ascii="Times New Roman" w:hAnsi="Times New Roman" w:cs="Times New Roman"/>
            <w:color w:val="000000"/>
            <w:szCs w:val="15"/>
          </w:rPr>
          <w:t>ObjetoContrato</w:t>
        </w:r>
      </w:fldSimple>
      <w:r>
        <w:rPr>
          <w:rFonts w:ascii="Times New Roman" w:hAnsi="Times New Roman" w:cs="Times New Roman"/>
          <w:color w:val="000000"/>
          <w:szCs w:val="15"/>
        </w:rPr>
        <w:t xml:space="preserve">, conforme  Anexo I, observadas as especificações ali estabelecidas, visando aquisições futuras pela Secretaria.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Parágrafo  único – A empresa vencedora deverá entregar o Produto ou Serviço licitado no </w:t>
      </w:r>
      <w:fldSimple w:instr=" DOCVARIABLE &quot;LocalEntrega&quot; \* MERGEFORMAT ">
        <w:r>
          <w:rPr>
            <w:rFonts w:ascii="Times New Roman" w:hAnsi="Times New Roman" w:cs="Times New Roman"/>
            <w:color w:val="000000"/>
            <w:szCs w:val="15"/>
          </w:rPr>
          <w:t>PREFEITURA MUNICIPAL DE ABDON BATISTA</w:t>
        </w:r>
      </w:fldSimple>
      <w:r>
        <w:rPr>
          <w:rFonts w:ascii="Times New Roman" w:hAnsi="Times New Roman" w:cs="Times New Roman"/>
          <w:color w:val="000000"/>
          <w:szCs w:val="15"/>
        </w:rPr>
        <w:t>.</w:t>
      </w:r>
    </w:p>
    <w:p w:rsidR="00850264" w:rsidRDefault="00850264" w:rsidP="00850264">
      <w:pPr>
        <w:pStyle w:val="NormalWeb"/>
        <w:rPr>
          <w:rStyle w:val="Forte"/>
          <w:bCs/>
        </w:rPr>
      </w:pPr>
      <w:r>
        <w:rPr>
          <w:rStyle w:val="Forte"/>
          <w:bCs/>
          <w:color w:val="000000"/>
          <w:szCs w:val="15"/>
        </w:rPr>
        <w:t>II –  DA DOTA</w:t>
      </w:r>
      <w:r>
        <w:rPr>
          <w:rStyle w:val="Forte"/>
          <w:rFonts w:hint="eastAsia"/>
          <w:bCs/>
          <w:color w:val="000000"/>
          <w:szCs w:val="15"/>
        </w:rPr>
        <w:t>ÇÃ</w:t>
      </w:r>
      <w:r>
        <w:rPr>
          <w:rStyle w:val="Forte"/>
          <w:bCs/>
          <w:color w:val="000000"/>
          <w:szCs w:val="15"/>
        </w:rPr>
        <w:t>O OR</w:t>
      </w:r>
      <w:r>
        <w:rPr>
          <w:rStyle w:val="Forte"/>
          <w:rFonts w:hint="eastAsia"/>
          <w:bCs/>
          <w:color w:val="000000"/>
          <w:szCs w:val="15"/>
        </w:rPr>
        <w:t>Ç</w:t>
      </w:r>
      <w:r>
        <w:rPr>
          <w:rStyle w:val="Forte"/>
          <w:bCs/>
          <w:color w:val="000000"/>
          <w:szCs w:val="15"/>
        </w:rPr>
        <w:t>AMENT</w:t>
      </w:r>
      <w:r>
        <w:rPr>
          <w:rStyle w:val="Forte"/>
          <w:rFonts w:hint="eastAsia"/>
          <w:bCs/>
          <w:color w:val="000000"/>
          <w:szCs w:val="15"/>
        </w:rPr>
        <w:t>Á</w:t>
      </w:r>
      <w:r>
        <w:rPr>
          <w:rStyle w:val="Forte"/>
          <w:bCs/>
          <w:color w:val="000000"/>
          <w:szCs w:val="15"/>
        </w:rPr>
        <w:t>RIA</w:t>
      </w:r>
    </w:p>
    <w:p w:rsidR="00850264" w:rsidRDefault="00850264" w:rsidP="00850264">
      <w:pPr>
        <w:rPr>
          <w:sz w:val="22"/>
          <w:szCs w:val="22"/>
        </w:rPr>
      </w:pPr>
      <w:r>
        <w:rPr>
          <w:sz w:val="22"/>
          <w:szCs w:val="22"/>
        </w:rPr>
        <w:t>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850264" w:rsidRDefault="00850264" w:rsidP="00850264">
      <w:pPr>
        <w:pStyle w:val="NormalWeb"/>
        <w:jc w:val="both"/>
        <w:rPr>
          <w:rFonts w:ascii="Times New Roman" w:hAnsi="Times New Roman" w:cs="Times New Roman"/>
          <w:bCs/>
        </w:rPr>
      </w:pPr>
      <w:r>
        <w:rPr>
          <w:rFonts w:ascii="Times New Roman" w:hAnsi="Times New Roman" w:cs="Times New Roman"/>
          <w:bCs/>
        </w:rPr>
        <w:t xml:space="preserve">   </w:t>
      </w:r>
      <w:fldSimple w:instr=" DOCVARIABLE &quot;Dotacoes&quot; \* MERGEFORMAT ">
        <w:r>
          <w:rPr>
            <w:rFonts w:ascii="Times New Roman" w:hAnsi="Times New Roman" w:cs="Times New Roman"/>
            <w:bCs/>
          </w:rPr>
          <w:t xml:space="preserve"> </w:t>
        </w:r>
      </w:fldSimple>
      <w:r>
        <w:rPr>
          <w:rFonts w:ascii="Times New Roman" w:hAnsi="Times New Roman" w:cs="Times New Roman"/>
          <w:bCs/>
        </w:rPr>
        <w:t xml:space="preserve"> </w:t>
      </w:r>
    </w:p>
    <w:p w:rsidR="00850264" w:rsidRDefault="00850264" w:rsidP="00850264">
      <w:pPr>
        <w:pStyle w:val="NormalWeb"/>
        <w:jc w:val="both"/>
        <w:rPr>
          <w:rFonts w:ascii="Times New Roman" w:hAnsi="Times New Roman" w:cs="Times New Roman"/>
        </w:rPr>
      </w:pPr>
    </w:p>
    <w:p w:rsidR="00850264" w:rsidRDefault="00850264" w:rsidP="00850264">
      <w:pPr>
        <w:pStyle w:val="NormalWeb"/>
        <w:rPr>
          <w:rFonts w:ascii="Times New Roman" w:hAnsi="Times New Roman" w:cs="Times New Roman"/>
        </w:rPr>
      </w:pPr>
      <w:r>
        <w:rPr>
          <w:rStyle w:val="Forte"/>
          <w:bCs/>
          <w:color w:val="000000"/>
          <w:szCs w:val="15"/>
        </w:rPr>
        <w:lastRenderedPageBreak/>
        <w:t>DA PARTICIPA</w:t>
      </w:r>
      <w:r>
        <w:rPr>
          <w:rStyle w:val="Forte"/>
          <w:rFonts w:hint="eastAsia"/>
          <w:bCs/>
          <w:color w:val="000000"/>
          <w:szCs w:val="15"/>
        </w:rPr>
        <w:t>ÇÃ</w:t>
      </w:r>
      <w:r>
        <w:rPr>
          <w:rStyle w:val="Forte"/>
          <w:bCs/>
          <w:color w:val="000000"/>
          <w:szCs w:val="15"/>
        </w:rPr>
        <w:t xml:space="preserve">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Poderão participar do certame todos os interessados do ramo de atividade pertinente ao objeto da contratação que preencherem as condições de credenciamento constantes deste Edital. </w:t>
      </w:r>
    </w:p>
    <w:p w:rsidR="00850264" w:rsidRDefault="00850264" w:rsidP="00850264">
      <w:pPr>
        <w:pStyle w:val="NormalWeb"/>
        <w:rPr>
          <w:rFonts w:ascii="Times New Roman" w:hAnsi="Times New Roman" w:cs="Times New Roman"/>
          <w:color w:val="000000"/>
          <w:szCs w:val="15"/>
        </w:rPr>
      </w:pPr>
      <w:r>
        <w:rPr>
          <w:rStyle w:val="Forte"/>
          <w:bCs/>
          <w:color w:val="000000"/>
          <w:szCs w:val="15"/>
        </w:rPr>
        <w:t xml:space="preserve">III - DO CREDENCIAMENTO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rFonts w:ascii="Times New Roman" w:hAnsi="Times New Roman" w:cs="Times New Roman"/>
          <w:bCs/>
          <w:color w:val="000000"/>
          <w:szCs w:val="15"/>
        </w:rPr>
        <w:t>01 (um)</w:t>
      </w:r>
      <w:r>
        <w:rPr>
          <w:rFonts w:ascii="Times New Roman" w:hAnsi="Times New Roman" w:cs="Times New Roman"/>
          <w:color w:val="000000"/>
          <w:szCs w:val="15"/>
        </w:rPr>
        <w:t xml:space="preserve"> representante para cada licitante credenciada.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850264" w:rsidRDefault="00850264" w:rsidP="00850264">
      <w:pPr>
        <w:pStyle w:val="NormalWeb"/>
        <w:rPr>
          <w:rFonts w:ascii="Times New Roman" w:hAnsi="Times New Roman" w:cs="Times New Roman"/>
          <w:color w:val="000000"/>
          <w:szCs w:val="15"/>
        </w:rPr>
      </w:pPr>
      <w:r>
        <w:rPr>
          <w:rStyle w:val="Forte"/>
          <w:bCs/>
          <w:color w:val="000000"/>
          <w:szCs w:val="15"/>
        </w:rPr>
        <w:t>IV - DA FORMA DE APRESENTA</w:t>
      </w:r>
      <w:r>
        <w:rPr>
          <w:rStyle w:val="Forte"/>
          <w:rFonts w:hint="eastAsia"/>
          <w:bCs/>
          <w:color w:val="000000"/>
          <w:szCs w:val="15"/>
        </w:rPr>
        <w:t>ÇÃ</w:t>
      </w:r>
      <w:r>
        <w:rPr>
          <w:rStyle w:val="Forte"/>
          <w:bCs/>
          <w:color w:val="000000"/>
          <w:szCs w:val="15"/>
        </w:rPr>
        <w:t>O DA DECLARA</w:t>
      </w:r>
      <w:r>
        <w:rPr>
          <w:rStyle w:val="Forte"/>
          <w:rFonts w:hint="eastAsia"/>
          <w:bCs/>
          <w:color w:val="000000"/>
          <w:szCs w:val="15"/>
        </w:rPr>
        <w:t>ÇÃ</w:t>
      </w:r>
      <w:r>
        <w:rPr>
          <w:rStyle w:val="Forte"/>
          <w:bCs/>
          <w:color w:val="000000"/>
          <w:szCs w:val="15"/>
        </w:rPr>
        <w:t>O DE PLENO ATENDIMENTO AOS REQUISITOS DE HABILITA</w:t>
      </w:r>
      <w:r>
        <w:rPr>
          <w:rStyle w:val="Forte"/>
          <w:rFonts w:hint="eastAsia"/>
          <w:bCs/>
          <w:color w:val="000000"/>
          <w:szCs w:val="15"/>
        </w:rPr>
        <w:t>ÇÃ</w:t>
      </w:r>
      <w:r>
        <w:rPr>
          <w:rStyle w:val="Forte"/>
          <w:bCs/>
          <w:color w:val="000000"/>
          <w:szCs w:val="15"/>
        </w:rPr>
        <w:t>O, DA PROPOSTA E DOS DOCUMENTOS DE HABILITA</w:t>
      </w:r>
      <w:r>
        <w:rPr>
          <w:rStyle w:val="Forte"/>
          <w:rFonts w:hint="eastAsia"/>
          <w:bCs/>
          <w:color w:val="000000"/>
          <w:szCs w:val="15"/>
        </w:rPr>
        <w:t>ÇÃ</w:t>
      </w:r>
      <w:r>
        <w:rPr>
          <w:rStyle w:val="Forte"/>
          <w:bCs/>
          <w:color w:val="000000"/>
          <w:szCs w:val="15"/>
        </w:rPr>
        <w:t xml:space="preserve">O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nºs 1 e 2.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850264" w:rsidRDefault="00850264" w:rsidP="00850264">
      <w:pPr>
        <w:pStyle w:val="NormalWeb"/>
        <w:rPr>
          <w:rFonts w:ascii="Times New Roman" w:hAnsi="Times New Roman" w:cs="Times New Roman"/>
          <w:color w:val="000000"/>
          <w:szCs w:val="15"/>
        </w:rPr>
      </w:pPr>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lastRenderedPageBreak/>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spacing w:before="0" w:beforeAutospacing="0" w:after="0" w:afterAutospacing="0"/>
        <w:rPr>
          <w:rFonts w:ascii="Times New Roman" w:hAnsi="Times New Roman" w:cs="Times New Roman"/>
          <w:color w:val="000000"/>
          <w:szCs w:val="15"/>
        </w:rPr>
      </w:pPr>
    </w:p>
    <w:p w:rsidR="00850264" w:rsidRDefault="00850264" w:rsidP="00850264">
      <w:pPr>
        <w:pStyle w:val="NormalWeb"/>
        <w:spacing w:before="0" w:beforeAutospacing="0" w:after="0" w:afterAutospacing="0"/>
        <w:rPr>
          <w:rFonts w:ascii="Times New Roman" w:hAnsi="Times New Roman" w:cs="Times New Roman"/>
          <w:color w:val="000000"/>
          <w:szCs w:val="15"/>
        </w:rPr>
      </w:pPr>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1/2014</w:t>
        </w:r>
      </w:fldSimple>
    </w:p>
    <w:p w:rsidR="00850264" w:rsidRDefault="00850264" w:rsidP="00850264">
      <w:pPr>
        <w:pStyle w:val="NormalWeb"/>
        <w:jc w:val="both"/>
        <w:rPr>
          <w:rFonts w:ascii="Times New Roman" w:hAnsi="Times New Roman" w:cs="Times New Roman"/>
          <w:color w:val="000000"/>
          <w:szCs w:val="15"/>
        </w:rPr>
      </w:pP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proposta deverá ser redigida em língua portuguesa, salvo quanto às expressões técnicas de uso corrente,  sem rasuras, emendas, borrões ou entrelinhas e  assinada pelo representante legal da licitante ou pelo procurador, juntando-se a procuração.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Municipal</w:t>
      </w:r>
    </w:p>
    <w:p w:rsidR="00850264" w:rsidRDefault="00850264" w:rsidP="00850264">
      <w:pPr>
        <w:pStyle w:val="NormalWeb"/>
        <w:rPr>
          <w:rFonts w:ascii="Times New Roman" w:hAnsi="Times New Roman" w:cs="Times New Roman"/>
        </w:rPr>
      </w:pPr>
      <w:r>
        <w:rPr>
          <w:rStyle w:val="Forte"/>
          <w:bCs/>
          <w:color w:val="000000"/>
          <w:szCs w:val="15"/>
        </w:rPr>
        <w:t>V - DO CONTE</w:t>
      </w:r>
      <w:r>
        <w:rPr>
          <w:rStyle w:val="Forte"/>
          <w:rFonts w:hint="eastAsia"/>
          <w:bCs/>
          <w:color w:val="000000"/>
          <w:szCs w:val="15"/>
        </w:rPr>
        <w:t>Ú</w:t>
      </w:r>
      <w:r>
        <w:rPr>
          <w:rStyle w:val="Forte"/>
          <w:bCs/>
          <w:color w:val="000000"/>
          <w:szCs w:val="15"/>
        </w:rPr>
        <w:t xml:space="preserve">DO DO ENVELOPE PROPOSTA </w:t>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a) nome, endereço, CNPJ .</w:t>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r>
        <w:rPr>
          <w:rFonts w:ascii="Times New Roman" w:hAnsi="Times New Roman" w:cs="Times New Roman"/>
          <w:color w:val="000000"/>
          <w:szCs w:val="15"/>
        </w:rPr>
        <w:br/>
      </w:r>
    </w:p>
    <w:p w:rsidR="00850264" w:rsidRDefault="00850264" w:rsidP="00850264">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850264" w:rsidRDefault="00850264" w:rsidP="00850264">
      <w:pPr>
        <w:pStyle w:val="NormalWeb"/>
        <w:jc w:val="both"/>
        <w:rPr>
          <w:rStyle w:val="Forte"/>
          <w:bCs/>
          <w:color w:val="000000"/>
          <w:szCs w:val="15"/>
        </w:rPr>
      </w:pPr>
    </w:p>
    <w:p w:rsidR="00850264" w:rsidRDefault="00850264" w:rsidP="00850264">
      <w:pPr>
        <w:pStyle w:val="NormalWeb"/>
        <w:jc w:val="both"/>
        <w:rPr>
          <w:rFonts w:ascii="Times New Roman" w:hAnsi="Times New Roman" w:cs="Times New Roman"/>
        </w:rPr>
      </w:pPr>
      <w:r>
        <w:rPr>
          <w:rStyle w:val="Forte"/>
          <w:bCs/>
          <w:color w:val="000000"/>
          <w:szCs w:val="15"/>
        </w:rPr>
        <w:t>VI - DO CONTE</w:t>
      </w:r>
      <w:r>
        <w:rPr>
          <w:rStyle w:val="Forte"/>
          <w:rFonts w:hint="eastAsia"/>
          <w:bCs/>
          <w:color w:val="000000"/>
          <w:szCs w:val="15"/>
        </w:rPr>
        <w:t>Ú</w:t>
      </w:r>
      <w:r>
        <w:rPr>
          <w:rStyle w:val="Forte"/>
          <w:bCs/>
          <w:color w:val="000000"/>
          <w:szCs w:val="15"/>
        </w:rPr>
        <w:t>DO DO ENVELOPE "DOCUMENTOS PARA HABILITA</w:t>
      </w:r>
      <w:r>
        <w:rPr>
          <w:rStyle w:val="Forte"/>
          <w:rFonts w:hint="eastAsia"/>
          <w:bCs/>
          <w:color w:val="000000"/>
          <w:szCs w:val="15"/>
        </w:rPr>
        <w:t>ÇÃ</w:t>
      </w:r>
      <w:r>
        <w:rPr>
          <w:rStyle w:val="Forte"/>
          <w:bCs/>
          <w:color w:val="000000"/>
          <w:szCs w:val="15"/>
        </w:rPr>
        <w:t xml:space="preserve">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1 - O Envelope "Documentos de Habilitação" deverão ser apresentados em original ou por qualquer processo de cópia autenticada por tabelião de notas ou cópia acompanhada do  original para autenticação pelo pregoeiro, por membro da equipe de apoio ou por funcionário do setor de Administração da Prefeitura Municipal . Deverão  conter os documentos a seguir relacionados os quais dizem respeito a: </w:t>
      </w:r>
    </w:p>
    <w:p w:rsidR="00850264" w:rsidRDefault="00850264" w:rsidP="00850264">
      <w:pPr>
        <w:pStyle w:val="NormalWeb"/>
        <w:jc w:val="both"/>
        <w:rPr>
          <w:rFonts w:ascii="Times New Roman" w:hAnsi="Times New Roman" w:cs="Times New Roman"/>
          <w:color w:val="000000"/>
          <w:szCs w:val="15"/>
        </w:rPr>
      </w:pPr>
      <w:r>
        <w:rPr>
          <w:rStyle w:val="Forte"/>
          <w:bCs/>
          <w:color w:val="000000"/>
          <w:szCs w:val="15"/>
        </w:rPr>
        <w:t>1.1 - HABILITA</w:t>
      </w:r>
      <w:r>
        <w:rPr>
          <w:rStyle w:val="Forte"/>
          <w:rFonts w:hint="eastAsia"/>
          <w:bCs/>
          <w:color w:val="000000"/>
          <w:szCs w:val="15"/>
        </w:rPr>
        <w:t>ÇÃ</w:t>
      </w:r>
      <w:r>
        <w:rPr>
          <w:rStyle w:val="Forte"/>
          <w:bCs/>
          <w:color w:val="000000"/>
          <w:szCs w:val="15"/>
        </w:rPr>
        <w:t>O JUR</w:t>
      </w:r>
      <w:r>
        <w:rPr>
          <w:rStyle w:val="Forte"/>
          <w:rFonts w:hint="eastAsia"/>
          <w:bCs/>
          <w:color w:val="000000"/>
          <w:szCs w:val="15"/>
        </w:rPr>
        <w:t>Í</w:t>
      </w:r>
      <w:r>
        <w:rPr>
          <w:rStyle w:val="Forte"/>
          <w:bCs/>
          <w:color w:val="000000"/>
          <w:szCs w:val="15"/>
        </w:rPr>
        <w:t xml:space="preserve">DICA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a) registro comercial, no caso de empresa individual;</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850264" w:rsidRDefault="00850264" w:rsidP="00850264">
      <w:pPr>
        <w:pStyle w:val="NormalWeb"/>
        <w:jc w:val="both"/>
        <w:rPr>
          <w:rFonts w:ascii="Times New Roman" w:hAnsi="Times New Roman" w:cs="Times New Roman"/>
        </w:rPr>
      </w:pPr>
      <w:r>
        <w:rPr>
          <w:rStyle w:val="Forte"/>
          <w:bCs/>
          <w:color w:val="000000"/>
          <w:szCs w:val="15"/>
        </w:rPr>
        <w:t xml:space="preserve">1.2 - REGULARIDADE FISCAL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850264" w:rsidRDefault="00850264" w:rsidP="00850264">
      <w:pPr>
        <w:pStyle w:val="NormalWeb"/>
        <w:jc w:val="both"/>
      </w:pPr>
      <w:r>
        <w:rPr>
          <w:rFonts w:ascii="Times New Roman" w:hAnsi="Times New Roman" w:cs="Times New Roman"/>
          <w:color w:val="000000"/>
          <w:szCs w:val="15"/>
        </w:rPr>
        <w:t>f) certidão de regularidade de débitos trabalhistas (CNDT).</w:t>
      </w:r>
    </w:p>
    <w:p w:rsidR="00850264" w:rsidRPr="006A2018" w:rsidRDefault="00850264" w:rsidP="00850264">
      <w:pPr>
        <w:widowControl w:val="0"/>
        <w:autoSpaceDE w:val="0"/>
        <w:autoSpaceDN w:val="0"/>
        <w:adjustRightInd w:val="0"/>
        <w:jc w:val="both"/>
        <w:rPr>
          <w:rFonts w:eastAsia="MS Mincho"/>
          <w:sz w:val="24"/>
          <w:szCs w:val="24"/>
        </w:rPr>
      </w:pPr>
      <w:r>
        <w:rPr>
          <w:rFonts w:eastAsia="MS Mincho"/>
          <w:sz w:val="24"/>
          <w:szCs w:val="24"/>
        </w:rPr>
        <w:t>g)</w:t>
      </w:r>
      <w:r w:rsidRPr="006A2018">
        <w:rPr>
          <w:rFonts w:eastAsia="MS Mincho"/>
          <w:sz w:val="24"/>
          <w:szCs w:val="24"/>
        </w:rPr>
        <w:t xml:space="preserve"> – </w:t>
      </w:r>
      <w:r w:rsidRPr="006A2018">
        <w:rPr>
          <w:color w:val="000000"/>
          <w:sz w:val="24"/>
          <w:szCs w:val="24"/>
        </w:rPr>
        <w:t>Contrato Social em vigência;</w:t>
      </w:r>
      <w:r w:rsidRPr="006A2018">
        <w:rPr>
          <w:rFonts w:eastAsia="MS Mincho"/>
          <w:sz w:val="24"/>
          <w:szCs w:val="24"/>
        </w:rPr>
        <w:t xml:space="preserve">                       </w:t>
      </w:r>
    </w:p>
    <w:p w:rsidR="00850264" w:rsidRPr="006A2018" w:rsidRDefault="00850264" w:rsidP="00850264">
      <w:pPr>
        <w:pStyle w:val="NormalWeb"/>
        <w:spacing w:before="120" w:beforeAutospacing="0" w:after="120" w:afterAutospacing="0"/>
        <w:jc w:val="both"/>
        <w:rPr>
          <w:rFonts w:ascii="Times New Roman" w:eastAsia="MS Mincho" w:hAnsi="Times New Roman" w:cs="Times New Roman"/>
        </w:rPr>
      </w:pPr>
      <w:r>
        <w:rPr>
          <w:rFonts w:ascii="Times New Roman" w:eastAsia="MS Mincho" w:hAnsi="Times New Roman" w:cs="Times New Roman"/>
        </w:rPr>
        <w:t>h)</w:t>
      </w:r>
      <w:r w:rsidRPr="006A2018">
        <w:rPr>
          <w:rFonts w:ascii="Times New Roman" w:eastAsia="MS Mincho" w:hAnsi="Times New Roman" w:cs="Times New Roman"/>
        </w:rPr>
        <w:t xml:space="preserve"> – </w:t>
      </w:r>
      <w:r w:rsidRPr="006A2018">
        <w:rPr>
          <w:rFonts w:ascii="Times New Roman" w:hAnsi="Times New Roman" w:cs="Times New Roman"/>
          <w:color w:val="000000"/>
        </w:rPr>
        <w:t>Certidões Negativas Federal, Estadual, Municipal, INSS, FGTS;</w:t>
      </w:r>
    </w:p>
    <w:p w:rsidR="00850264" w:rsidRPr="006A2018" w:rsidRDefault="00850264" w:rsidP="00850264">
      <w:pPr>
        <w:pStyle w:val="NormalWeb"/>
        <w:spacing w:before="120" w:beforeAutospacing="0" w:after="120" w:afterAutospacing="0"/>
        <w:jc w:val="both"/>
        <w:rPr>
          <w:rFonts w:ascii="Times New Roman" w:eastAsia="MS Mincho" w:hAnsi="Times New Roman" w:cs="Times New Roman"/>
        </w:rPr>
      </w:pPr>
      <w:r>
        <w:rPr>
          <w:rFonts w:ascii="Times New Roman" w:eastAsia="MS Mincho" w:hAnsi="Times New Roman" w:cs="Times New Roman"/>
        </w:rPr>
        <w:lastRenderedPageBreak/>
        <w:t>i)</w:t>
      </w:r>
      <w:r w:rsidRPr="006A2018">
        <w:rPr>
          <w:rFonts w:ascii="Times New Roman" w:eastAsia="MS Mincho" w:hAnsi="Times New Roman" w:cs="Times New Roman"/>
        </w:rPr>
        <w:t xml:space="preserve"> – </w:t>
      </w:r>
      <w:r w:rsidRPr="006A2018">
        <w:rPr>
          <w:rFonts w:ascii="Times New Roman" w:hAnsi="Times New Roman" w:cs="Times New Roman"/>
          <w:color w:val="000000"/>
        </w:rPr>
        <w:t>Certificado de Registro junto ao Conselho Regional de Engenharia, Arquitetura e Agronomia - CREA</w:t>
      </w:r>
    </w:p>
    <w:p w:rsidR="00850264" w:rsidRPr="006A2018" w:rsidRDefault="00850264" w:rsidP="00850264">
      <w:pPr>
        <w:pStyle w:val="NormalWeb"/>
        <w:spacing w:before="120" w:beforeAutospacing="0" w:after="120" w:afterAutospacing="0"/>
        <w:jc w:val="both"/>
        <w:rPr>
          <w:rFonts w:ascii="Times New Roman" w:eastAsia="MS Mincho" w:hAnsi="Times New Roman" w:cs="Times New Roman"/>
        </w:rPr>
      </w:pPr>
      <w:r>
        <w:rPr>
          <w:rFonts w:ascii="Times New Roman" w:eastAsia="MS Mincho" w:hAnsi="Times New Roman" w:cs="Times New Roman"/>
        </w:rPr>
        <w:t>j)</w:t>
      </w:r>
      <w:r w:rsidRPr="006A2018">
        <w:rPr>
          <w:rFonts w:ascii="Times New Roman" w:eastAsia="MS Mincho" w:hAnsi="Times New Roman" w:cs="Times New Roman"/>
        </w:rPr>
        <w:t xml:space="preserve"> – Certificado de registro cadastral na CELESC – CRC</w:t>
      </w:r>
    </w:p>
    <w:p w:rsidR="00850264" w:rsidRPr="006A2018" w:rsidRDefault="00850264" w:rsidP="00850264">
      <w:pPr>
        <w:pStyle w:val="NormalWeb"/>
        <w:spacing w:before="120" w:beforeAutospacing="0" w:after="120" w:afterAutospacing="0"/>
        <w:jc w:val="both"/>
        <w:rPr>
          <w:rFonts w:ascii="Times New Roman" w:eastAsia="MS Mincho" w:hAnsi="Times New Roman" w:cs="Times New Roman"/>
        </w:rPr>
      </w:pPr>
      <w:r>
        <w:rPr>
          <w:rFonts w:ascii="Times New Roman" w:eastAsia="MS Mincho" w:hAnsi="Times New Roman" w:cs="Times New Roman"/>
        </w:rPr>
        <w:t>l)</w:t>
      </w:r>
      <w:r w:rsidRPr="006A2018">
        <w:rPr>
          <w:rFonts w:ascii="Times New Roman" w:eastAsia="MS Mincho" w:hAnsi="Times New Roman" w:cs="Times New Roman"/>
        </w:rPr>
        <w:t xml:space="preserve"> - </w:t>
      </w:r>
      <w:r w:rsidRPr="006A2018">
        <w:rPr>
          <w:rFonts w:ascii="Times New Roman" w:hAnsi="Times New Roman" w:cs="Times New Roman"/>
          <w:color w:val="000000"/>
        </w:rPr>
        <w:t>Prova de Inexistência de débitos inadimplidos perante a Justiça do Trabalho, mediante apresentação de Certidão Negativa</w:t>
      </w:r>
    </w:p>
    <w:p w:rsidR="00850264" w:rsidRDefault="00850264" w:rsidP="00850264">
      <w:pPr>
        <w:pStyle w:val="NormalWeb"/>
        <w:rPr>
          <w:rStyle w:val="Forte"/>
          <w:bCs/>
        </w:rPr>
      </w:pPr>
    </w:p>
    <w:p w:rsidR="00850264" w:rsidRDefault="00850264" w:rsidP="00850264">
      <w:pPr>
        <w:pStyle w:val="NormalWeb"/>
        <w:rPr>
          <w:rFonts w:ascii="Times New Roman" w:hAnsi="Times New Roman" w:cs="Times New Roman"/>
        </w:rPr>
      </w:pPr>
      <w:r>
        <w:rPr>
          <w:rStyle w:val="Forte"/>
          <w:bCs/>
          <w:color w:val="000000"/>
          <w:szCs w:val="15"/>
        </w:rPr>
        <w:t xml:space="preserve">VII - DO PROCEDIMENTO E DO JULGAMENTO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1 - No horário e local indicados no preâmbulo, será aberta a sessão de processamento do Pregão, iniciando-se com o credenciamento dos interessados em participar do certame.</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análise das propostas pelo Pregoeiro visará ao atendimento das condições estabelecidas neste Edital e seus anexos, sendo desclassificadas as propostas: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seqüencial, a partir do autor da proposta de maior preço e os demais em ordem decrescente de valor, decidindo-se por meio de sorteio no caso de empate de preços.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5.1 - A licitante sorteada em primeiro lugar poderá escolher a posição na ordenação de lances em relação aos demais empatados, e assim sucessivamente até a definição completa da ordem de lances.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 dois centavos ), aplicável inclusive em relação ao primeiro.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O Pregoeiro poderá negociar com o autor da oferta de menor valor com vistas à redução do preço.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houver, o Pregoeiro examinará a aceitabilidade do menor preço, decidindo motivadamente a respeito. </w:t>
      </w:r>
    </w:p>
    <w:p w:rsidR="00850264" w:rsidRDefault="00850264" w:rsidP="00850264">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14 - Se a oferta não for aceitável, ou se a licitante desatender as exigências para a habilitação, o Pregoeiro examinará a oferta subseqüente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16 - Em seguida, abrirá os envelopes nº 02 das licitantes que aceitaram e decidirá sobre as respectivas habilitações. As habilitadas serão incluídas na ata de registro de preços, observada a ordem de classificação.</w:t>
      </w:r>
    </w:p>
    <w:p w:rsidR="00850264" w:rsidRDefault="00850264" w:rsidP="00850264">
      <w:pPr>
        <w:pStyle w:val="NormalWeb"/>
        <w:rPr>
          <w:rStyle w:val="Forte"/>
          <w:bCs/>
        </w:rPr>
      </w:pPr>
    </w:p>
    <w:p w:rsidR="00850264" w:rsidRDefault="00850264" w:rsidP="00850264">
      <w:pPr>
        <w:pStyle w:val="NormalWeb"/>
        <w:rPr>
          <w:rFonts w:ascii="Times New Roman" w:hAnsi="Times New Roman" w:cs="Times New Roman"/>
        </w:rPr>
      </w:pPr>
      <w:r>
        <w:rPr>
          <w:rStyle w:val="Forte"/>
          <w:bCs/>
          <w:color w:val="000000"/>
          <w:szCs w:val="15"/>
        </w:rPr>
        <w:t>VIII - DO RECURSO, DA HOMOLOGA</w:t>
      </w:r>
      <w:r>
        <w:rPr>
          <w:rStyle w:val="Forte"/>
          <w:rFonts w:hint="eastAsia"/>
          <w:bCs/>
          <w:color w:val="000000"/>
          <w:szCs w:val="15"/>
        </w:rPr>
        <w:t>ÇÃ</w:t>
      </w:r>
      <w:r>
        <w:rPr>
          <w:rStyle w:val="Forte"/>
          <w:bCs/>
          <w:color w:val="000000"/>
          <w:szCs w:val="15"/>
        </w:rPr>
        <w:t xml:space="preserve">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3 (três) dias para apresentação de memoriais, ficando as demais licitantes desde logo intimadas para apresentar contra-razões em igual número de dias, que começarão a correr do término do prazo do recorrente, sendo-lhes assegurada vista imediata dos autos.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ausência de manifestação imediata e motivada da licitante importará a decadência do direito de recurso e o encaminhamento do processo à autoridade competente para a homologação.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850264" w:rsidRDefault="00850264" w:rsidP="00850264">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5 - Decididos os recursos e constatada a regularidade dos atos praticados, a autoridade competente homologará o procedimento e determinará a convocação dos beneficiários para a assinatura do contrato.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850264" w:rsidRDefault="00850264" w:rsidP="00850264">
      <w:pPr>
        <w:pStyle w:val="NormalWeb"/>
        <w:rPr>
          <w:rFonts w:ascii="Times New Roman" w:hAnsi="Times New Roman" w:cs="Times New Roman"/>
          <w:color w:val="000000"/>
          <w:szCs w:val="15"/>
        </w:rPr>
      </w:pPr>
      <w:r>
        <w:rPr>
          <w:rFonts w:ascii="Times New Roman" w:hAnsi="Times New Roman" w:cs="Times New Roman"/>
          <w:b/>
          <w:color w:val="000000"/>
          <w:szCs w:val="15"/>
        </w:rPr>
        <w:t>I X - DO PRAZO DE VALIDADE E DO CANCELAMENTO DO REGISTRO DE</w:t>
      </w:r>
      <w:r>
        <w:rPr>
          <w:rFonts w:ascii="Times New Roman" w:hAnsi="Times New Roman" w:cs="Times New Roman"/>
          <w:color w:val="000000"/>
          <w:szCs w:val="15"/>
        </w:rPr>
        <w:t xml:space="preserve"> </w:t>
      </w:r>
      <w:r>
        <w:rPr>
          <w:rFonts w:ascii="Times New Roman" w:hAnsi="Times New Roman" w:cs="Times New Roman"/>
          <w:b/>
          <w:color w:val="000000"/>
          <w:szCs w:val="15"/>
        </w:rPr>
        <w:t xml:space="preserve">PREÇOS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1. O prazo de validade do registro de preços será até 60 dias, contado a partir da data da homologação.</w:t>
      </w:r>
    </w:p>
    <w:p w:rsidR="00850264" w:rsidRDefault="00850264" w:rsidP="00850264">
      <w:pPr>
        <w:pStyle w:val="NormalWeb"/>
        <w:rPr>
          <w:rStyle w:val="Forte"/>
          <w:bCs/>
        </w:rPr>
      </w:pPr>
    </w:p>
    <w:p w:rsidR="00850264" w:rsidRDefault="00850264" w:rsidP="00850264">
      <w:pPr>
        <w:pStyle w:val="NormalWeb"/>
        <w:rPr>
          <w:rFonts w:ascii="Times New Roman" w:hAnsi="Times New Roman" w:cs="Times New Roman"/>
        </w:rPr>
      </w:pPr>
      <w:r>
        <w:rPr>
          <w:rStyle w:val="Forte"/>
          <w:bCs/>
          <w:color w:val="000000"/>
          <w:szCs w:val="15"/>
        </w:rPr>
        <w:t>X- DAS CONTRATA</w:t>
      </w:r>
      <w:r>
        <w:rPr>
          <w:rStyle w:val="Forte"/>
          <w:rFonts w:hint="eastAsia"/>
          <w:bCs/>
          <w:color w:val="000000"/>
          <w:szCs w:val="15"/>
        </w:rPr>
        <w:t>ÇÕ</w:t>
      </w:r>
      <w:r>
        <w:rPr>
          <w:rStyle w:val="Forte"/>
          <w:bCs/>
          <w:color w:val="000000"/>
          <w:szCs w:val="15"/>
        </w:rPr>
        <w:t xml:space="preserve">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Os fornecedores de bens incluídos na ata de registro de preços estarão obrigados a celebrar os contratos que poderão advir, nas condições estabelecidas no ato convocatório, nos respectivos anexos e na própria Ata.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assegurado ao beneficiário do registro a preferência de contratação em igualdade de condições.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4 - Para instruir a formalização dos contratos ou instrumento equivalente, o fornecedor do bem deverá providenciar e encaminhar ao órgão contratante, no prazo de 05 ( 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Se as certidões anteriormente apresentadas para habilitação ou constantes do cadastro estiverem dentro do prazo de validade, o fornecedor ficará dispensado da apresentação das mesmas.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850264" w:rsidRDefault="00850264" w:rsidP="00850264">
      <w:pPr>
        <w:pStyle w:val="NormalWeb"/>
        <w:rPr>
          <w:rStyle w:val="Forte"/>
          <w:bCs/>
        </w:rPr>
      </w:pPr>
    </w:p>
    <w:p w:rsidR="00850264" w:rsidRDefault="00850264" w:rsidP="00850264">
      <w:pPr>
        <w:pStyle w:val="NormalWeb"/>
        <w:rPr>
          <w:rFonts w:ascii="Times New Roman" w:hAnsi="Times New Roman" w:cs="Times New Roman"/>
        </w:rPr>
      </w:pPr>
      <w:r>
        <w:rPr>
          <w:rStyle w:val="Forte"/>
          <w:bCs/>
          <w:color w:val="000000"/>
          <w:szCs w:val="15"/>
        </w:rPr>
        <w:lastRenderedPageBreak/>
        <w:t xml:space="preserve">XI - DA FORMA DE PAGAMENTO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850264" w:rsidRDefault="00850264" w:rsidP="00850264">
      <w:pPr>
        <w:pStyle w:val="NormalWeb"/>
        <w:rPr>
          <w:rFonts w:ascii="Times New Roman" w:hAnsi="Times New Roman" w:cs="Times New Roman"/>
          <w:color w:val="000000"/>
          <w:szCs w:val="15"/>
        </w:rPr>
      </w:pPr>
      <w:r>
        <w:rPr>
          <w:rStyle w:val="Forte"/>
          <w:bCs/>
          <w:color w:val="000000"/>
          <w:szCs w:val="15"/>
        </w:rPr>
        <w:t>XII - DAS DISPOSI</w:t>
      </w:r>
      <w:r>
        <w:rPr>
          <w:rStyle w:val="Forte"/>
          <w:rFonts w:hint="eastAsia"/>
          <w:bCs/>
          <w:color w:val="000000"/>
          <w:szCs w:val="15"/>
        </w:rPr>
        <w:t>ÇÕ</w:t>
      </w:r>
      <w:r>
        <w:rPr>
          <w:rStyle w:val="Forte"/>
          <w:bCs/>
          <w:color w:val="000000"/>
          <w:szCs w:val="15"/>
        </w:rPr>
        <w:t xml:space="preserve">ES FINAIS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 Estado.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Os envelopes contendo os documentos de habilitação, não abertos, ficarão à disposição para retirada por seus respectivos proponentes,  no Departamento de Compras e Licitações da Prefeitura Municipal de Abdon Batista, no prazo de trinta dias após a assinatura do contrato decorrente da licitação . Caso não sejam retirados no prazo anterior, serão inutilizados.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2 dias úteis anteriores à data fixada para recebimento das propostas, qualquer pessoa poderá solicitar esclarecimentos, providências ou impugnar o ato convocatório do Pregão.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1 dia útil.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5.3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7 - Integram o presente Edital </w:t>
      </w:r>
    </w:p>
    <w:p w:rsidR="00850264" w:rsidRDefault="00850264" w:rsidP="00850264">
      <w:pPr>
        <w:pStyle w:val="Corpodetexto"/>
        <w:rPr>
          <w:rFonts w:ascii="Arial" w:hAnsi="Arial" w:cs="Arial"/>
          <w:color w:val="000000"/>
          <w:sz w:val="24"/>
          <w:szCs w:val="24"/>
        </w:rPr>
      </w:pPr>
      <w:r>
        <w:rPr>
          <w:rFonts w:ascii="Arial" w:hAnsi="Arial" w:cs="Arial"/>
          <w:color w:val="000000"/>
          <w:sz w:val="24"/>
          <w:szCs w:val="24"/>
        </w:rPr>
        <w:t xml:space="preserve">Anexo I – Relação dos itens da licitação </w:t>
      </w:r>
    </w:p>
    <w:p w:rsidR="00850264" w:rsidRDefault="00850264" w:rsidP="00850264">
      <w:pPr>
        <w:pStyle w:val="Corpodetexto"/>
        <w:rPr>
          <w:rFonts w:ascii="Arial" w:hAnsi="Arial" w:cs="Arial"/>
          <w:color w:val="000000"/>
          <w:sz w:val="24"/>
          <w:szCs w:val="24"/>
        </w:rPr>
      </w:pPr>
      <w:r>
        <w:rPr>
          <w:rFonts w:ascii="Arial" w:hAnsi="Arial" w:cs="Arial"/>
          <w:color w:val="000000"/>
          <w:sz w:val="24"/>
          <w:szCs w:val="24"/>
        </w:rPr>
        <w:br/>
        <w:t>Anexo II – Declaração de Cumprimento dos requisitos habilitatórios;</w:t>
      </w:r>
    </w:p>
    <w:p w:rsidR="00850264" w:rsidRDefault="00850264" w:rsidP="00850264">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850264" w:rsidRDefault="00850264" w:rsidP="00850264">
      <w:pPr>
        <w:pStyle w:val="Corpodetexto"/>
        <w:rPr>
          <w:rFonts w:ascii="Arial" w:hAnsi="Arial" w:cs="Arial"/>
          <w:sz w:val="24"/>
          <w:szCs w:val="24"/>
        </w:rPr>
      </w:pPr>
    </w:p>
    <w:p w:rsidR="00850264" w:rsidRDefault="00850264" w:rsidP="00850264">
      <w:pPr>
        <w:pStyle w:val="Corpodetexto"/>
        <w:rPr>
          <w:rFonts w:ascii="Arial" w:hAnsi="Arial" w:cs="Arial"/>
          <w:color w:val="000000"/>
          <w:sz w:val="24"/>
          <w:szCs w:val="24"/>
        </w:rPr>
      </w:pPr>
      <w:r>
        <w:rPr>
          <w:rFonts w:ascii="Arial" w:hAnsi="Arial" w:cs="Arial"/>
          <w:color w:val="000000"/>
          <w:sz w:val="24"/>
          <w:szCs w:val="24"/>
        </w:rPr>
        <w:t>Anexo IV – Declaração de Idoneidade.</w:t>
      </w:r>
      <w:r>
        <w:rPr>
          <w:rFonts w:ascii="Arial" w:hAnsi="Arial" w:cs="Arial"/>
          <w:color w:val="000000"/>
          <w:sz w:val="24"/>
          <w:szCs w:val="24"/>
        </w:rPr>
        <w:tab/>
        <w:t xml:space="preserve"> </w:t>
      </w:r>
    </w:p>
    <w:p w:rsidR="00850264" w:rsidRDefault="00850264" w:rsidP="00850264">
      <w:pPr>
        <w:pStyle w:val="Corpodetexto"/>
        <w:rPr>
          <w:rFonts w:ascii="Arial" w:hAnsi="Arial" w:cs="Arial"/>
          <w:color w:val="000000"/>
          <w:sz w:val="24"/>
          <w:szCs w:val="24"/>
        </w:rPr>
      </w:pPr>
    </w:p>
    <w:p w:rsidR="00850264" w:rsidRDefault="00850264" w:rsidP="00850264">
      <w:pPr>
        <w:pStyle w:val="Corpodetexto"/>
        <w:rPr>
          <w:rFonts w:ascii="Arial" w:hAnsi="Arial" w:cs="Arial"/>
          <w:color w:val="000000"/>
          <w:sz w:val="24"/>
          <w:szCs w:val="24"/>
        </w:rPr>
      </w:pPr>
      <w:r>
        <w:rPr>
          <w:rFonts w:ascii="Arial" w:hAnsi="Arial" w:cs="Arial"/>
          <w:color w:val="000000"/>
          <w:sz w:val="24"/>
          <w:szCs w:val="24"/>
        </w:rPr>
        <w:t xml:space="preserve">Anexo V - Minuta de contrato ou instrumento equivalente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850264" w:rsidRDefault="00850264" w:rsidP="00850264">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9 - Para dirimir quaisquer questões decorrentes da licitação, não resolvidas na esfera administrativa, será competente o foro da Comarca de Anita Garibaldi, SC, com renúncia expressa a qualquer outro por mais privilegiado que seja. </w:t>
      </w:r>
    </w:p>
    <w:p w:rsidR="00850264" w:rsidRDefault="00850264" w:rsidP="00850264">
      <w:pPr>
        <w:pStyle w:val="NormalWeb"/>
        <w:jc w:val="both"/>
        <w:rPr>
          <w:rFonts w:ascii="Times New Roman" w:hAnsi="Times New Roman" w:cs="Times New Roman"/>
          <w:color w:val="000000"/>
          <w:szCs w:val="15"/>
        </w:rPr>
      </w:pPr>
    </w:p>
    <w:p w:rsidR="00850264" w:rsidRDefault="00850264" w:rsidP="00850264">
      <w:pPr>
        <w:pStyle w:val="NormalWeb"/>
        <w:jc w:val="right"/>
        <w:rPr>
          <w:rFonts w:ascii="Times New Roman" w:hAnsi="Times New Roman" w:cs="Times New Roman"/>
          <w:color w:val="000000"/>
          <w:szCs w:val="15"/>
        </w:rPr>
      </w:pPr>
      <w:r>
        <w:rPr>
          <w:rFonts w:ascii="Times New Roman" w:hAnsi="Times New Roman" w:cs="Times New Roman"/>
          <w:color w:val="000000"/>
          <w:szCs w:val="15"/>
        </w:rPr>
        <w:t>Abdon Batista, SC, 07 de janeiro de 2014.</w:t>
      </w:r>
    </w:p>
    <w:p w:rsidR="00850264" w:rsidRDefault="00850264" w:rsidP="00850264">
      <w:pPr>
        <w:pStyle w:val="NormalWeb"/>
        <w:jc w:val="right"/>
        <w:rPr>
          <w:rFonts w:ascii="Times New Roman" w:hAnsi="Times New Roman" w:cs="Times New Roman"/>
          <w:color w:val="000000"/>
          <w:szCs w:val="15"/>
        </w:rPr>
      </w:pPr>
    </w:p>
    <w:p w:rsidR="00850264" w:rsidRDefault="00850264" w:rsidP="00850264">
      <w:pPr>
        <w:pStyle w:val="NormalWeb"/>
        <w:jc w:val="right"/>
        <w:rPr>
          <w:rFonts w:ascii="Times New Roman" w:hAnsi="Times New Roman" w:cs="Times New Roman"/>
          <w:color w:val="000000"/>
          <w:szCs w:val="15"/>
        </w:rPr>
      </w:pPr>
    </w:p>
    <w:p w:rsidR="00850264" w:rsidRDefault="00850264" w:rsidP="00850264">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850264" w:rsidRDefault="00850264" w:rsidP="00850264">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 xml:space="preserve">Elmar Marino Mecabo </w:t>
      </w:r>
    </w:p>
    <w:p w:rsidR="00850264" w:rsidRDefault="00850264" w:rsidP="00850264">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 xml:space="preserve">Prefeito Municipal em Exercício </w:t>
      </w:r>
    </w:p>
    <w:p w:rsidR="00850264" w:rsidRDefault="00850264" w:rsidP="00850264">
      <w:pPr>
        <w:pStyle w:val="NormalWeb"/>
        <w:rPr>
          <w:rFonts w:ascii="Times New Roman" w:hAnsi="Times New Roman" w:cs="Times New Roman"/>
          <w:color w:val="000000"/>
          <w:szCs w:val="15"/>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850264" w:rsidRDefault="00850264" w:rsidP="00850264">
      <w:pPr>
        <w:autoSpaceDE w:val="0"/>
        <w:autoSpaceDN w:val="0"/>
        <w:adjustRightInd w:val="0"/>
        <w:jc w:val="center"/>
        <w:rPr>
          <w:rFonts w:ascii="Arial" w:hAnsi="Arial" w:cs="Arial"/>
          <w:b/>
          <w:bCs/>
          <w:color w:val="000000"/>
        </w:rPr>
      </w:pPr>
      <w:r>
        <w:rPr>
          <w:rFonts w:ascii="Arial" w:hAnsi="Arial" w:cs="Arial"/>
          <w:b/>
          <w:bCs/>
          <w:color w:val="000000"/>
        </w:rPr>
        <w:t>PREFEITURA MUNICIPAL  DE ABDON BATISTA</w:t>
      </w:r>
    </w:p>
    <w:p w:rsidR="00850264" w:rsidRDefault="00850264" w:rsidP="00850264">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850264" w:rsidRDefault="00850264" w:rsidP="00850264">
      <w:pPr>
        <w:autoSpaceDE w:val="0"/>
        <w:autoSpaceDN w:val="0"/>
        <w:adjustRightInd w:val="0"/>
        <w:jc w:val="center"/>
        <w:rPr>
          <w:rFonts w:ascii="Arial" w:hAnsi="Arial" w:cs="Arial"/>
          <w:b/>
          <w:bCs/>
          <w:color w:val="000000"/>
        </w:rPr>
      </w:pPr>
      <w:r>
        <w:rPr>
          <w:rFonts w:ascii="Arial" w:hAnsi="Arial" w:cs="Arial"/>
          <w:b/>
          <w:bCs/>
          <w:color w:val="000000"/>
        </w:rPr>
        <w:t>RUA JOAO SANTIN, 030</w:t>
      </w:r>
    </w:p>
    <w:p w:rsidR="00850264" w:rsidRPr="00467BD8" w:rsidRDefault="00850264" w:rsidP="00850264">
      <w:pPr>
        <w:autoSpaceDE w:val="0"/>
        <w:autoSpaceDN w:val="0"/>
        <w:adjustRightInd w:val="0"/>
        <w:jc w:val="center"/>
        <w:rPr>
          <w:rFonts w:ascii="Arial" w:hAnsi="Arial" w:cs="Arial"/>
          <w:b/>
          <w:bCs/>
          <w:color w:val="000000"/>
        </w:rPr>
      </w:pPr>
      <w:r w:rsidRPr="00467BD8">
        <w:rPr>
          <w:rFonts w:ascii="Arial" w:hAnsi="Arial" w:cs="Arial"/>
          <w:b/>
          <w:bCs/>
          <w:color w:val="000000"/>
        </w:rPr>
        <w:t>C.E.P.: 89636-000 - ABDON BATISTA - SC</w:t>
      </w:r>
    </w:p>
    <w:p w:rsidR="00850264" w:rsidRPr="00467BD8" w:rsidRDefault="00850264" w:rsidP="00850264">
      <w:pPr>
        <w:autoSpaceDE w:val="0"/>
        <w:autoSpaceDN w:val="0"/>
        <w:adjustRightInd w:val="0"/>
        <w:rPr>
          <w:rFonts w:ascii="Arial" w:hAnsi="Arial" w:cs="Arial"/>
          <w:b/>
          <w:bCs/>
          <w:color w:val="000000"/>
        </w:rPr>
      </w:pPr>
    </w:p>
    <w:p w:rsidR="00850264" w:rsidRPr="00467BD8"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PREGÃO PRESENCIAL Nr.: </w:t>
      </w:r>
      <w:fldSimple w:instr=" DOCVARIABLE &quot;NumLicitacao&quot; \* MERGEFORMAT ">
        <w:r>
          <w:rPr>
            <w:rFonts w:ascii="Arial" w:hAnsi="Arial" w:cs="Arial"/>
            <w:b/>
            <w:bCs/>
            <w:color w:val="000000"/>
          </w:rPr>
          <w:t>1/2014</w:t>
        </w:r>
      </w:fldSimple>
      <w:r>
        <w:rPr>
          <w:rFonts w:ascii="Arial" w:hAnsi="Arial" w:cs="Arial"/>
          <w:b/>
          <w:bCs/>
          <w:color w:val="000000"/>
        </w:rPr>
        <w:t>- PR</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1/2014</w:t>
        </w:r>
      </w:fldSimple>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Data do Processo Adm.: </w:t>
      </w:r>
      <w:fldSimple w:instr=" DOCVARIABLE &quot;DataProcesso&quot; \* MERGEFORMAT ">
        <w:r>
          <w:rPr>
            <w:rFonts w:ascii="Arial" w:hAnsi="Arial" w:cs="Arial"/>
            <w:b/>
            <w:bCs/>
            <w:color w:val="000000"/>
          </w:rPr>
          <w:t>08/01/2014</w:t>
        </w:r>
      </w:fldSimple>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1/2014</w:t>
        </w:r>
      </w:fldSimple>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08/01/2014</w:t>
        </w:r>
      </w:fldSimple>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850264" w:rsidRDefault="00850264" w:rsidP="00850264">
      <w:pPr>
        <w:autoSpaceDE w:val="0"/>
        <w:autoSpaceDN w:val="0"/>
        <w:adjustRightInd w:val="0"/>
        <w:rPr>
          <w:rFonts w:ascii="Arial" w:hAnsi="Arial" w:cs="Arial"/>
          <w:b/>
          <w:bCs/>
          <w:color w:val="000000"/>
        </w:rPr>
      </w:pPr>
    </w:p>
    <w:p w:rsidR="00850264" w:rsidRDefault="00F45828" w:rsidP="00850264">
      <w:pPr>
        <w:autoSpaceDE w:val="0"/>
        <w:autoSpaceDN w:val="0"/>
        <w:adjustRightInd w:val="0"/>
        <w:rPr>
          <w:rFonts w:ascii="Arial" w:hAnsi="Arial" w:cs="Arial"/>
          <w:b/>
          <w:bCs/>
          <w:color w:val="000000"/>
        </w:rPr>
      </w:pPr>
      <w:r>
        <w:rPr>
          <w:rFonts w:ascii="Arial" w:hAnsi="Arial" w:cs="Arial"/>
          <w:b/>
          <w:bCs/>
          <w:color w:val="000000"/>
        </w:rPr>
        <w:fldChar w:fldCharType="begin"/>
      </w:r>
      <w:r w:rsidR="00850264">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t xml:space="preserve">    Quantidade</w:t>
      </w:r>
      <w:r>
        <w:rPr>
          <w:rFonts w:ascii="Arial" w:hAnsi="Arial" w:cs="Arial"/>
          <w:b/>
          <w:bCs/>
          <w:color w:val="000000"/>
        </w:rPr>
        <w:tab/>
        <w:t>Unid</w:t>
      </w:r>
      <w:r>
        <w:rPr>
          <w:rFonts w:ascii="Arial" w:hAnsi="Arial" w:cs="Arial"/>
          <w:b/>
          <w:bCs/>
          <w:color w:val="000000"/>
        </w:rPr>
        <w:tab/>
        <w:t>Nome do Material</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w:t>
      </w:r>
      <w:r>
        <w:rPr>
          <w:rFonts w:ascii="Arial" w:hAnsi="Arial" w:cs="Arial"/>
          <w:b/>
          <w:bCs/>
          <w:color w:val="000000"/>
        </w:rPr>
        <w:tab/>
        <w:t xml:space="preserve">      500,000</w:t>
      </w:r>
      <w:r>
        <w:rPr>
          <w:rFonts w:ascii="Arial" w:hAnsi="Arial" w:cs="Arial"/>
          <w:b/>
          <w:bCs/>
          <w:color w:val="000000"/>
        </w:rPr>
        <w:tab/>
        <w:t xml:space="preserve">PC      </w:t>
      </w:r>
      <w:r>
        <w:rPr>
          <w:rFonts w:ascii="Arial" w:hAnsi="Arial" w:cs="Arial"/>
          <w:b/>
          <w:bCs/>
          <w:color w:val="000000"/>
        </w:rPr>
        <w:tab/>
        <w:t xml:space="preserve">ABRACADEIRA DE NYLON 20 CM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w:t>
      </w:r>
      <w:r>
        <w:rPr>
          <w:rFonts w:ascii="Arial" w:hAnsi="Arial" w:cs="Arial"/>
          <w:b/>
          <w:bCs/>
          <w:color w:val="000000"/>
        </w:rPr>
        <w:tab/>
        <w:t xml:space="preserve">      400,000</w:t>
      </w:r>
      <w:r>
        <w:rPr>
          <w:rFonts w:ascii="Arial" w:hAnsi="Arial" w:cs="Arial"/>
          <w:b/>
          <w:bCs/>
          <w:color w:val="000000"/>
        </w:rPr>
        <w:tab/>
        <w:t xml:space="preserve">PC      </w:t>
      </w:r>
      <w:r>
        <w:rPr>
          <w:rFonts w:ascii="Arial" w:hAnsi="Arial" w:cs="Arial"/>
          <w:b/>
          <w:bCs/>
          <w:color w:val="000000"/>
        </w:rPr>
        <w:tab/>
        <w:t xml:space="preserve">ABRACADEIRA DE NYLON 30 CM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ABRACADEIRA P/ CAIXA PADRAO JG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ADESIVO DE SILICONE PRO INCOLOR 280G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w:t>
      </w:r>
      <w:r>
        <w:rPr>
          <w:rFonts w:ascii="Arial" w:hAnsi="Arial" w:cs="Arial"/>
          <w:b/>
          <w:bCs/>
          <w:color w:val="000000"/>
        </w:rPr>
        <w:tab/>
        <w:t xml:space="preserve">       12,000</w:t>
      </w:r>
      <w:r>
        <w:rPr>
          <w:rFonts w:ascii="Arial" w:hAnsi="Arial" w:cs="Arial"/>
          <w:b/>
          <w:bCs/>
          <w:color w:val="000000"/>
        </w:rPr>
        <w:tab/>
        <w:t xml:space="preserve">PC      </w:t>
      </w:r>
      <w:r>
        <w:rPr>
          <w:rFonts w:ascii="Arial" w:hAnsi="Arial" w:cs="Arial"/>
          <w:b/>
          <w:bCs/>
          <w:color w:val="000000"/>
        </w:rPr>
        <w:tab/>
        <w:t xml:space="preserve">ALCA PRE FORMADA P/ CABO MULT 10MM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ALCA PRE FORMADA 35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w:t>
      </w:r>
      <w:r>
        <w:rPr>
          <w:rFonts w:ascii="Arial" w:hAnsi="Arial" w:cs="Arial"/>
          <w:b/>
          <w:bCs/>
          <w:color w:val="000000"/>
        </w:rPr>
        <w:tab/>
        <w:t xml:space="preserve">        3,000</w:t>
      </w:r>
      <w:r>
        <w:rPr>
          <w:rFonts w:ascii="Arial" w:hAnsi="Arial" w:cs="Arial"/>
          <w:b/>
          <w:bCs/>
          <w:color w:val="000000"/>
        </w:rPr>
        <w:tab/>
        <w:t xml:space="preserve">PC      </w:t>
      </w:r>
      <w:r>
        <w:rPr>
          <w:rFonts w:ascii="Arial" w:hAnsi="Arial" w:cs="Arial"/>
          <w:b/>
          <w:bCs/>
          <w:color w:val="000000"/>
        </w:rPr>
        <w:tab/>
        <w:t xml:space="preserve">ARMACAO 1 ELEM 3/16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ARRUELA ALUM 2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ARRUELA ALUM 3/4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w:t>
      </w:r>
      <w:r>
        <w:rPr>
          <w:rFonts w:ascii="Arial" w:hAnsi="Arial" w:cs="Arial"/>
          <w:b/>
          <w:bCs/>
          <w:color w:val="000000"/>
        </w:rPr>
        <w:tab/>
        <w:t xml:space="preserve">        8,000</w:t>
      </w:r>
      <w:r>
        <w:rPr>
          <w:rFonts w:ascii="Arial" w:hAnsi="Arial" w:cs="Arial"/>
          <w:b/>
          <w:bCs/>
          <w:color w:val="000000"/>
        </w:rPr>
        <w:tab/>
        <w:t xml:space="preserve">PC      </w:t>
      </w:r>
      <w:r>
        <w:rPr>
          <w:rFonts w:ascii="Arial" w:hAnsi="Arial" w:cs="Arial"/>
          <w:b/>
          <w:bCs/>
          <w:color w:val="000000"/>
        </w:rPr>
        <w:tab/>
        <w:t xml:space="preserve">ARRUELA LISA 5/16 WORKER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w:t>
      </w:r>
      <w:r>
        <w:rPr>
          <w:rFonts w:ascii="Arial" w:hAnsi="Arial" w:cs="Arial"/>
          <w:b/>
          <w:bCs/>
          <w:color w:val="000000"/>
        </w:rPr>
        <w:tab/>
        <w:t xml:space="preserve">       40,000</w:t>
      </w:r>
      <w:r>
        <w:rPr>
          <w:rFonts w:ascii="Arial" w:hAnsi="Arial" w:cs="Arial"/>
          <w:b/>
          <w:bCs/>
          <w:color w:val="000000"/>
        </w:rPr>
        <w:tab/>
        <w:t xml:space="preserve">PC      </w:t>
      </w:r>
      <w:r>
        <w:rPr>
          <w:rFonts w:ascii="Arial" w:hAnsi="Arial" w:cs="Arial"/>
          <w:b/>
          <w:bCs/>
          <w:color w:val="000000"/>
        </w:rPr>
        <w:tab/>
        <w:t xml:space="preserve">ARRUELA LISA RED 5/8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12</w:t>
      </w:r>
      <w:r>
        <w:rPr>
          <w:rFonts w:ascii="Arial" w:hAnsi="Arial" w:cs="Arial"/>
          <w:b/>
          <w:bCs/>
          <w:color w:val="000000"/>
        </w:rPr>
        <w:tab/>
        <w:t xml:space="preserve">       50,000</w:t>
      </w:r>
      <w:r>
        <w:rPr>
          <w:rFonts w:ascii="Arial" w:hAnsi="Arial" w:cs="Arial"/>
          <w:b/>
          <w:bCs/>
          <w:color w:val="000000"/>
        </w:rPr>
        <w:tab/>
        <w:t xml:space="preserve">PC      </w:t>
      </w:r>
      <w:r>
        <w:rPr>
          <w:rFonts w:ascii="Arial" w:hAnsi="Arial" w:cs="Arial"/>
          <w:b/>
          <w:bCs/>
          <w:color w:val="000000"/>
        </w:rPr>
        <w:tab/>
        <w:t xml:space="preserve">ARRUELA  QUADRADA.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13</w:t>
      </w:r>
      <w:r>
        <w:rPr>
          <w:rFonts w:ascii="Arial" w:hAnsi="Arial" w:cs="Arial"/>
          <w:b/>
          <w:bCs/>
          <w:color w:val="000000"/>
        </w:rPr>
        <w:tab/>
        <w:t xml:space="preserve">        2,500</w:t>
      </w:r>
      <w:r>
        <w:rPr>
          <w:rFonts w:ascii="Arial" w:hAnsi="Arial" w:cs="Arial"/>
          <w:b/>
          <w:bCs/>
          <w:color w:val="000000"/>
        </w:rPr>
        <w:tab/>
        <w:t xml:space="preserve">PC      </w:t>
      </w:r>
      <w:r>
        <w:rPr>
          <w:rFonts w:ascii="Arial" w:hAnsi="Arial" w:cs="Arial"/>
          <w:b/>
          <w:bCs/>
          <w:color w:val="000000"/>
        </w:rPr>
        <w:tab/>
        <w:t xml:space="preserve">BARRA ROSQ ZINC 5/16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14</w:t>
      </w:r>
      <w:r>
        <w:rPr>
          <w:rFonts w:ascii="Arial" w:hAnsi="Arial" w:cs="Arial"/>
          <w:b/>
          <w:bCs/>
          <w:color w:val="000000"/>
        </w:rPr>
        <w:tab/>
        <w:t xml:space="preserve">       60,000</w:t>
      </w:r>
      <w:r>
        <w:rPr>
          <w:rFonts w:ascii="Arial" w:hAnsi="Arial" w:cs="Arial"/>
          <w:b/>
          <w:bCs/>
          <w:color w:val="000000"/>
        </w:rPr>
        <w:tab/>
        <w:t xml:space="preserve">PC      </w:t>
      </w:r>
      <w:r>
        <w:rPr>
          <w:rFonts w:ascii="Arial" w:hAnsi="Arial" w:cs="Arial"/>
          <w:b/>
          <w:bCs/>
          <w:color w:val="000000"/>
        </w:rPr>
        <w:tab/>
        <w:t xml:space="preserve">BASE PARA RELE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15</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BRACO BR-1 MT GALV A FOGO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16</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BRACO BR-2 3MT GALV. FOGO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17</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BUCHA ALUM 3/4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18</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BUCHA DE ALUM 2</w:t>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19</w:t>
      </w:r>
      <w:r>
        <w:rPr>
          <w:rFonts w:ascii="Arial" w:hAnsi="Arial" w:cs="Arial"/>
          <w:b/>
          <w:bCs/>
          <w:color w:val="000000"/>
        </w:rPr>
        <w:tab/>
        <w:t xml:space="preserve">        9,200</w:t>
      </w:r>
      <w:r>
        <w:rPr>
          <w:rFonts w:ascii="Arial" w:hAnsi="Arial" w:cs="Arial"/>
          <w:b/>
          <w:bCs/>
          <w:color w:val="000000"/>
        </w:rPr>
        <w:tab/>
        <w:t xml:space="preserve">MTs    </w:t>
      </w:r>
      <w:r>
        <w:rPr>
          <w:rFonts w:ascii="Arial" w:hAnsi="Arial" w:cs="Arial"/>
          <w:b/>
          <w:bCs/>
          <w:color w:val="000000"/>
        </w:rPr>
        <w:tab/>
        <w:t xml:space="preserve">CABO 1KV (CENT) 35MM AZUL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20</w:t>
      </w:r>
      <w:r>
        <w:rPr>
          <w:rFonts w:ascii="Arial" w:hAnsi="Arial" w:cs="Arial"/>
          <w:b/>
          <w:bCs/>
          <w:color w:val="000000"/>
        </w:rPr>
        <w:tab/>
        <w:t xml:space="preserve">        9,000</w:t>
      </w:r>
      <w:r>
        <w:rPr>
          <w:rFonts w:ascii="Arial" w:hAnsi="Arial" w:cs="Arial"/>
          <w:b/>
          <w:bCs/>
          <w:color w:val="000000"/>
        </w:rPr>
        <w:tab/>
        <w:t xml:space="preserve">MTs    </w:t>
      </w:r>
      <w:r>
        <w:rPr>
          <w:rFonts w:ascii="Arial" w:hAnsi="Arial" w:cs="Arial"/>
          <w:b/>
          <w:bCs/>
          <w:color w:val="000000"/>
        </w:rPr>
        <w:tab/>
        <w:t xml:space="preserve">CABO 1KV (CENT) 35MM BRANCO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21</w:t>
      </w:r>
      <w:r>
        <w:rPr>
          <w:rFonts w:ascii="Arial" w:hAnsi="Arial" w:cs="Arial"/>
          <w:b/>
          <w:bCs/>
          <w:color w:val="000000"/>
        </w:rPr>
        <w:tab/>
        <w:t xml:space="preserve">        9,500</w:t>
      </w:r>
      <w:r>
        <w:rPr>
          <w:rFonts w:ascii="Arial" w:hAnsi="Arial" w:cs="Arial"/>
          <w:b/>
          <w:bCs/>
          <w:color w:val="000000"/>
        </w:rPr>
        <w:tab/>
        <w:t xml:space="preserve">MTs    </w:t>
      </w:r>
      <w:r>
        <w:rPr>
          <w:rFonts w:ascii="Arial" w:hAnsi="Arial" w:cs="Arial"/>
          <w:b/>
          <w:bCs/>
          <w:color w:val="000000"/>
        </w:rPr>
        <w:tab/>
        <w:t xml:space="preserve">CABO 1KV (CENT) 35MM VERMELHO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22</w:t>
      </w:r>
      <w:r>
        <w:rPr>
          <w:rFonts w:ascii="Arial" w:hAnsi="Arial" w:cs="Arial"/>
          <w:b/>
          <w:bCs/>
          <w:color w:val="000000"/>
        </w:rPr>
        <w:tab/>
        <w:t xml:space="preserve">        9,500</w:t>
      </w:r>
      <w:r>
        <w:rPr>
          <w:rFonts w:ascii="Arial" w:hAnsi="Arial" w:cs="Arial"/>
          <w:b/>
          <w:bCs/>
          <w:color w:val="000000"/>
        </w:rPr>
        <w:tab/>
        <w:t xml:space="preserve">MTs    </w:t>
      </w:r>
      <w:r>
        <w:rPr>
          <w:rFonts w:ascii="Arial" w:hAnsi="Arial" w:cs="Arial"/>
          <w:b/>
          <w:bCs/>
          <w:color w:val="000000"/>
        </w:rPr>
        <w:tab/>
        <w:t xml:space="preserve">CABO 1KV 35MM (CENTENAX) PR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23</w:t>
      </w:r>
      <w:r>
        <w:rPr>
          <w:rFonts w:ascii="Arial" w:hAnsi="Arial" w:cs="Arial"/>
          <w:b/>
          <w:bCs/>
          <w:color w:val="000000"/>
        </w:rPr>
        <w:tab/>
        <w:t xml:space="preserve">        3,000</w:t>
      </w:r>
      <w:r>
        <w:rPr>
          <w:rFonts w:ascii="Arial" w:hAnsi="Arial" w:cs="Arial"/>
          <w:b/>
          <w:bCs/>
          <w:color w:val="000000"/>
        </w:rPr>
        <w:tab/>
        <w:t xml:space="preserve">MTs    </w:t>
      </w:r>
      <w:r>
        <w:rPr>
          <w:rFonts w:ascii="Arial" w:hAnsi="Arial" w:cs="Arial"/>
          <w:b/>
          <w:bCs/>
          <w:color w:val="000000"/>
        </w:rPr>
        <w:tab/>
        <w:t xml:space="preserve">CABO 1KV (CENT) 25MM VERDE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24</w:t>
      </w:r>
      <w:r>
        <w:rPr>
          <w:rFonts w:ascii="Arial" w:hAnsi="Arial" w:cs="Arial"/>
          <w:b/>
          <w:bCs/>
          <w:color w:val="000000"/>
        </w:rPr>
        <w:tab/>
        <w:t xml:space="preserve">      135,000</w:t>
      </w:r>
      <w:r>
        <w:rPr>
          <w:rFonts w:ascii="Arial" w:hAnsi="Arial" w:cs="Arial"/>
          <w:b/>
          <w:bCs/>
          <w:color w:val="000000"/>
        </w:rPr>
        <w:tab/>
        <w:t xml:space="preserve">MTs    </w:t>
      </w:r>
      <w:r>
        <w:rPr>
          <w:rFonts w:ascii="Arial" w:hAnsi="Arial" w:cs="Arial"/>
          <w:b/>
          <w:bCs/>
          <w:color w:val="000000"/>
        </w:rPr>
        <w:tab/>
        <w:t xml:space="preserve">CABO MULTIPLEXADO 2X10MM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25</w:t>
      </w:r>
      <w:r>
        <w:rPr>
          <w:rFonts w:ascii="Arial" w:hAnsi="Arial" w:cs="Arial"/>
          <w:b/>
          <w:bCs/>
          <w:color w:val="000000"/>
        </w:rPr>
        <w:tab/>
        <w:t xml:space="preserve">      260,000</w:t>
      </w:r>
      <w:r>
        <w:rPr>
          <w:rFonts w:ascii="Arial" w:hAnsi="Arial" w:cs="Arial"/>
          <w:b/>
          <w:bCs/>
          <w:color w:val="000000"/>
        </w:rPr>
        <w:tab/>
        <w:t xml:space="preserve">MTs    </w:t>
      </w:r>
      <w:r>
        <w:rPr>
          <w:rFonts w:ascii="Arial" w:hAnsi="Arial" w:cs="Arial"/>
          <w:b/>
          <w:bCs/>
          <w:color w:val="000000"/>
        </w:rPr>
        <w:tab/>
        <w:t xml:space="preserve">CABO MULTIPLEXADO 2X10 MM NEUTRO ECAPADO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26</w:t>
      </w:r>
      <w:r>
        <w:rPr>
          <w:rFonts w:ascii="Arial" w:hAnsi="Arial" w:cs="Arial"/>
          <w:b/>
          <w:bCs/>
          <w:color w:val="000000"/>
        </w:rPr>
        <w:tab/>
        <w:t xml:space="preserve">       94,000</w:t>
      </w:r>
      <w:r>
        <w:rPr>
          <w:rFonts w:ascii="Arial" w:hAnsi="Arial" w:cs="Arial"/>
          <w:b/>
          <w:bCs/>
          <w:color w:val="000000"/>
        </w:rPr>
        <w:tab/>
        <w:t xml:space="preserve">MTs    </w:t>
      </w:r>
      <w:r>
        <w:rPr>
          <w:rFonts w:ascii="Arial" w:hAnsi="Arial" w:cs="Arial"/>
          <w:b/>
          <w:bCs/>
          <w:color w:val="000000"/>
        </w:rPr>
        <w:tab/>
        <w:t xml:space="preserve">CABO MULTIPLEXADO 3X10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27</w:t>
      </w:r>
      <w:r>
        <w:rPr>
          <w:rFonts w:ascii="Arial" w:hAnsi="Arial" w:cs="Arial"/>
          <w:b/>
          <w:bCs/>
          <w:color w:val="000000"/>
        </w:rPr>
        <w:tab/>
        <w:t xml:space="preserve">      306,000</w:t>
      </w:r>
      <w:r>
        <w:rPr>
          <w:rFonts w:ascii="Arial" w:hAnsi="Arial" w:cs="Arial"/>
          <w:b/>
          <w:bCs/>
          <w:color w:val="000000"/>
        </w:rPr>
        <w:tab/>
        <w:t xml:space="preserve">MTs    </w:t>
      </w:r>
      <w:r>
        <w:rPr>
          <w:rFonts w:ascii="Arial" w:hAnsi="Arial" w:cs="Arial"/>
          <w:b/>
          <w:bCs/>
          <w:color w:val="000000"/>
        </w:rPr>
        <w:tab/>
        <w:t>CABO MULTIPLEXADO 4X10 MM</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28</w:t>
      </w:r>
      <w:r>
        <w:rPr>
          <w:rFonts w:ascii="Arial" w:hAnsi="Arial" w:cs="Arial"/>
          <w:b/>
          <w:bCs/>
          <w:color w:val="000000"/>
        </w:rPr>
        <w:tab/>
        <w:t xml:space="preserve">       17,000</w:t>
      </w:r>
      <w:r>
        <w:rPr>
          <w:rFonts w:ascii="Arial" w:hAnsi="Arial" w:cs="Arial"/>
          <w:b/>
          <w:bCs/>
          <w:color w:val="000000"/>
        </w:rPr>
        <w:tab/>
        <w:t xml:space="preserve">MTs    </w:t>
      </w:r>
      <w:r>
        <w:rPr>
          <w:rFonts w:ascii="Arial" w:hAnsi="Arial" w:cs="Arial"/>
          <w:b/>
          <w:bCs/>
          <w:color w:val="000000"/>
        </w:rPr>
        <w:tab/>
        <w:t>CABO MULTIPLEXADO 4X35 MM</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29</w:t>
      </w:r>
      <w:r>
        <w:rPr>
          <w:rFonts w:ascii="Arial" w:hAnsi="Arial" w:cs="Arial"/>
          <w:b/>
          <w:bCs/>
          <w:color w:val="000000"/>
        </w:rPr>
        <w:tab/>
        <w:t xml:space="preserve">      193,000</w:t>
      </w:r>
      <w:r>
        <w:rPr>
          <w:rFonts w:ascii="Arial" w:hAnsi="Arial" w:cs="Arial"/>
          <w:b/>
          <w:bCs/>
          <w:color w:val="000000"/>
        </w:rPr>
        <w:tab/>
        <w:t xml:space="preserve">MTs    </w:t>
      </w:r>
      <w:r>
        <w:rPr>
          <w:rFonts w:ascii="Arial" w:hAnsi="Arial" w:cs="Arial"/>
          <w:b/>
          <w:bCs/>
          <w:color w:val="000000"/>
        </w:rPr>
        <w:tab/>
        <w:t xml:space="preserve">CABO PP 2X1,5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lastRenderedPageBreak/>
        <w:t xml:space="preserve">  30</w:t>
      </w:r>
      <w:r>
        <w:rPr>
          <w:rFonts w:ascii="Arial" w:hAnsi="Arial" w:cs="Arial"/>
          <w:b/>
          <w:bCs/>
          <w:color w:val="000000"/>
        </w:rPr>
        <w:tab/>
        <w:t xml:space="preserve">      100,000</w:t>
      </w:r>
      <w:r>
        <w:rPr>
          <w:rFonts w:ascii="Arial" w:hAnsi="Arial" w:cs="Arial"/>
          <w:b/>
          <w:bCs/>
          <w:color w:val="000000"/>
        </w:rPr>
        <w:tab/>
        <w:t xml:space="preserve">MTs    </w:t>
      </w:r>
      <w:r>
        <w:rPr>
          <w:rFonts w:ascii="Arial" w:hAnsi="Arial" w:cs="Arial"/>
          <w:b/>
          <w:bCs/>
          <w:color w:val="000000"/>
        </w:rPr>
        <w:tab/>
        <w:t xml:space="preserve">CABO PP 2X2,5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31</w:t>
      </w:r>
      <w:r>
        <w:rPr>
          <w:rFonts w:ascii="Arial" w:hAnsi="Arial" w:cs="Arial"/>
          <w:b/>
          <w:bCs/>
          <w:color w:val="000000"/>
        </w:rPr>
        <w:tab/>
        <w:t xml:space="preserve">      143,800</w:t>
      </w:r>
      <w:r>
        <w:rPr>
          <w:rFonts w:ascii="Arial" w:hAnsi="Arial" w:cs="Arial"/>
          <w:b/>
          <w:bCs/>
          <w:color w:val="000000"/>
        </w:rPr>
        <w:tab/>
        <w:t xml:space="preserve">MTs    </w:t>
      </w:r>
      <w:r>
        <w:rPr>
          <w:rFonts w:ascii="Arial" w:hAnsi="Arial" w:cs="Arial"/>
          <w:b/>
          <w:bCs/>
          <w:color w:val="000000"/>
        </w:rPr>
        <w:tab/>
        <w:t xml:space="preserve">CABO PP 2X4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32</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CAIXA COMANDO 60X48X22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33</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CAIXA ME F SC                                               </w:t>
      </w:r>
    </w:p>
    <w:p w:rsidR="00850264" w:rsidRPr="00D955D2" w:rsidRDefault="00850264" w:rsidP="00850264">
      <w:pPr>
        <w:autoSpaceDE w:val="0"/>
        <w:autoSpaceDN w:val="0"/>
        <w:adjustRightInd w:val="0"/>
        <w:rPr>
          <w:rFonts w:ascii="Arial" w:hAnsi="Arial" w:cs="Arial"/>
          <w:b/>
          <w:bCs/>
          <w:color w:val="000000"/>
          <w:lang w:val="en-US"/>
        </w:rPr>
      </w:pPr>
      <w:r>
        <w:rPr>
          <w:rFonts w:ascii="Arial" w:hAnsi="Arial" w:cs="Arial"/>
          <w:b/>
          <w:bCs/>
          <w:color w:val="000000"/>
        </w:rPr>
        <w:t xml:space="preserve">  </w:t>
      </w:r>
      <w:r w:rsidRPr="00D955D2">
        <w:rPr>
          <w:rFonts w:ascii="Arial" w:hAnsi="Arial" w:cs="Arial"/>
          <w:b/>
          <w:bCs/>
          <w:color w:val="000000"/>
          <w:lang w:val="en-US"/>
        </w:rPr>
        <w:t>34</w:t>
      </w:r>
      <w:r w:rsidRPr="00D955D2">
        <w:rPr>
          <w:rFonts w:ascii="Arial" w:hAnsi="Arial" w:cs="Arial"/>
          <w:b/>
          <w:bCs/>
          <w:color w:val="000000"/>
          <w:lang w:val="en-US"/>
        </w:rPr>
        <w:tab/>
        <w:t xml:space="preserve">        2,000</w:t>
      </w:r>
      <w:r w:rsidRPr="00D955D2">
        <w:rPr>
          <w:rFonts w:ascii="Arial" w:hAnsi="Arial" w:cs="Arial"/>
          <w:b/>
          <w:bCs/>
          <w:color w:val="000000"/>
          <w:lang w:val="en-US"/>
        </w:rPr>
        <w:tab/>
        <w:t xml:space="preserve">UN      </w:t>
      </w:r>
      <w:r w:rsidRPr="00D955D2">
        <w:rPr>
          <w:rFonts w:ascii="Arial" w:hAnsi="Arial" w:cs="Arial"/>
          <w:b/>
          <w:bCs/>
          <w:color w:val="000000"/>
          <w:lang w:val="en-US"/>
        </w:rPr>
        <w:tab/>
        <w:t xml:space="preserve">CD P/3 DISJ.IMB. PVC CEMAR                                  </w:t>
      </w:r>
    </w:p>
    <w:p w:rsidR="00850264" w:rsidRPr="00D955D2" w:rsidRDefault="00850264" w:rsidP="00850264">
      <w:pPr>
        <w:autoSpaceDE w:val="0"/>
        <w:autoSpaceDN w:val="0"/>
        <w:adjustRightInd w:val="0"/>
        <w:rPr>
          <w:rFonts w:ascii="Arial" w:hAnsi="Arial" w:cs="Arial"/>
          <w:b/>
          <w:bCs/>
          <w:color w:val="000000"/>
          <w:lang w:val="en-US"/>
        </w:rPr>
      </w:pPr>
      <w:r w:rsidRPr="00D955D2">
        <w:rPr>
          <w:rFonts w:ascii="Arial" w:hAnsi="Arial" w:cs="Arial"/>
          <w:b/>
          <w:bCs/>
          <w:color w:val="000000"/>
          <w:lang w:val="en-US"/>
        </w:rPr>
        <w:t xml:space="preserve">  35</w:t>
      </w:r>
      <w:r w:rsidRPr="00D955D2">
        <w:rPr>
          <w:rFonts w:ascii="Arial" w:hAnsi="Arial" w:cs="Arial"/>
          <w:b/>
          <w:bCs/>
          <w:color w:val="000000"/>
          <w:lang w:val="en-US"/>
        </w:rPr>
        <w:tab/>
        <w:t xml:space="preserve">       22,000</w:t>
      </w:r>
      <w:r w:rsidRPr="00D955D2">
        <w:rPr>
          <w:rFonts w:ascii="Arial" w:hAnsi="Arial" w:cs="Arial"/>
          <w:b/>
          <w:bCs/>
          <w:color w:val="000000"/>
          <w:lang w:val="en-US"/>
        </w:rPr>
        <w:tab/>
        <w:t xml:space="preserve">PC      </w:t>
      </w:r>
      <w:r w:rsidRPr="00D955D2">
        <w:rPr>
          <w:rFonts w:ascii="Arial" w:hAnsi="Arial" w:cs="Arial"/>
          <w:b/>
          <w:bCs/>
          <w:color w:val="000000"/>
          <w:lang w:val="en-US"/>
        </w:rPr>
        <w:tab/>
        <w:t xml:space="preserve">CD PVC 1 DISJ SOB.BCO                                       </w:t>
      </w:r>
    </w:p>
    <w:p w:rsidR="00850264" w:rsidRDefault="00850264" w:rsidP="00850264">
      <w:pPr>
        <w:autoSpaceDE w:val="0"/>
        <w:autoSpaceDN w:val="0"/>
        <w:adjustRightInd w:val="0"/>
        <w:rPr>
          <w:rFonts w:ascii="Arial" w:hAnsi="Arial" w:cs="Arial"/>
          <w:b/>
          <w:bCs/>
          <w:color w:val="000000"/>
        </w:rPr>
      </w:pPr>
      <w:r w:rsidRPr="00D955D2">
        <w:rPr>
          <w:rFonts w:ascii="Arial" w:hAnsi="Arial" w:cs="Arial"/>
          <w:b/>
          <w:bCs/>
          <w:color w:val="000000"/>
          <w:lang w:val="en-US"/>
        </w:rPr>
        <w:t xml:space="preserve">  </w:t>
      </w:r>
      <w:r>
        <w:rPr>
          <w:rFonts w:ascii="Arial" w:hAnsi="Arial" w:cs="Arial"/>
          <w:b/>
          <w:bCs/>
          <w:color w:val="000000"/>
        </w:rPr>
        <w:t>36</w:t>
      </w:r>
      <w:r>
        <w:rPr>
          <w:rFonts w:ascii="Arial" w:hAnsi="Arial" w:cs="Arial"/>
          <w:b/>
          <w:bCs/>
          <w:color w:val="000000"/>
        </w:rPr>
        <w:tab/>
        <w:t xml:space="preserve">       10,000</w:t>
      </w:r>
      <w:r>
        <w:rPr>
          <w:rFonts w:ascii="Arial" w:hAnsi="Arial" w:cs="Arial"/>
          <w:b/>
          <w:bCs/>
          <w:color w:val="000000"/>
        </w:rPr>
        <w:tab/>
        <w:t xml:space="preserve">PC      </w:t>
      </w:r>
      <w:r>
        <w:rPr>
          <w:rFonts w:ascii="Arial" w:hAnsi="Arial" w:cs="Arial"/>
          <w:b/>
          <w:bCs/>
          <w:color w:val="000000"/>
        </w:rPr>
        <w:tab/>
        <w:t xml:space="preserve">CHAVE COMANDO ILUMINAÇÃIO 1X50A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37</w:t>
      </w:r>
      <w:r>
        <w:rPr>
          <w:rFonts w:ascii="Arial" w:hAnsi="Arial" w:cs="Arial"/>
          <w:b/>
          <w:bCs/>
          <w:color w:val="000000"/>
        </w:rPr>
        <w:tab/>
        <w:t xml:space="preserve">       10,000</w:t>
      </w:r>
      <w:r>
        <w:rPr>
          <w:rFonts w:ascii="Arial" w:hAnsi="Arial" w:cs="Arial"/>
          <w:b/>
          <w:bCs/>
          <w:color w:val="000000"/>
        </w:rPr>
        <w:tab/>
        <w:t xml:space="preserve">PC      </w:t>
      </w:r>
      <w:r>
        <w:rPr>
          <w:rFonts w:ascii="Arial" w:hAnsi="Arial" w:cs="Arial"/>
          <w:b/>
          <w:bCs/>
          <w:color w:val="000000"/>
        </w:rPr>
        <w:tab/>
        <w:t xml:space="preserve">CHAVE COMANDO ILUMINAÇÃO 2X30A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38</w:t>
      </w:r>
      <w:r>
        <w:rPr>
          <w:rFonts w:ascii="Arial" w:hAnsi="Arial" w:cs="Arial"/>
          <w:b/>
          <w:bCs/>
          <w:color w:val="000000"/>
        </w:rPr>
        <w:tab/>
        <w:t xml:space="preserve">        8,000</w:t>
      </w:r>
      <w:r>
        <w:rPr>
          <w:rFonts w:ascii="Arial" w:hAnsi="Arial" w:cs="Arial"/>
          <w:b/>
          <w:bCs/>
          <w:color w:val="000000"/>
        </w:rPr>
        <w:tab/>
        <w:t xml:space="preserve">MTs    </w:t>
      </w:r>
      <w:r>
        <w:rPr>
          <w:rFonts w:ascii="Arial" w:hAnsi="Arial" w:cs="Arial"/>
          <w:b/>
          <w:bCs/>
          <w:color w:val="000000"/>
        </w:rPr>
        <w:tab/>
        <w:t>CINTA PARA POSTE PERF</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39</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CONECTOR CUNHA AL.2-4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40</w:t>
      </w:r>
      <w:r>
        <w:rPr>
          <w:rFonts w:ascii="Arial" w:hAnsi="Arial" w:cs="Arial"/>
          <w:b/>
          <w:bCs/>
          <w:color w:val="000000"/>
        </w:rPr>
        <w:tab/>
        <w:t xml:space="preserve">       30,000</w:t>
      </w:r>
      <w:r>
        <w:rPr>
          <w:rFonts w:ascii="Arial" w:hAnsi="Arial" w:cs="Arial"/>
          <w:b/>
          <w:bCs/>
          <w:color w:val="000000"/>
        </w:rPr>
        <w:tab/>
        <w:t xml:space="preserve">PC      </w:t>
      </w:r>
      <w:r>
        <w:rPr>
          <w:rFonts w:ascii="Arial" w:hAnsi="Arial" w:cs="Arial"/>
          <w:b/>
          <w:bCs/>
          <w:color w:val="000000"/>
        </w:rPr>
        <w:tab/>
        <w:t xml:space="preserve">CONECTOR CUNHA II VD C/ CAPA 10-25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41</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CONECTOR CUNHA TIPO III VERM</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42</w:t>
      </w:r>
      <w:r>
        <w:rPr>
          <w:rFonts w:ascii="Arial" w:hAnsi="Arial" w:cs="Arial"/>
          <w:b/>
          <w:bCs/>
          <w:color w:val="000000"/>
        </w:rPr>
        <w:tab/>
        <w:t xml:space="preserve">       50,000</w:t>
      </w:r>
      <w:r>
        <w:rPr>
          <w:rFonts w:ascii="Arial" w:hAnsi="Arial" w:cs="Arial"/>
          <w:b/>
          <w:bCs/>
          <w:color w:val="000000"/>
        </w:rPr>
        <w:tab/>
        <w:t xml:space="preserve">PC      </w:t>
      </w:r>
      <w:r>
        <w:rPr>
          <w:rFonts w:ascii="Arial" w:hAnsi="Arial" w:cs="Arial"/>
          <w:b/>
          <w:bCs/>
          <w:color w:val="000000"/>
        </w:rPr>
        <w:tab/>
        <w:t xml:space="preserve">CONECTOR CUNHA VERM. III 2,5  6/25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43</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CONECTOR DUPLO PARAL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44</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CONECTOR PARA HASTE TERRA 5/8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45</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CONECTOR PERF 25-120 MM X 25-120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46</w:t>
      </w:r>
      <w:r>
        <w:rPr>
          <w:rFonts w:ascii="Arial" w:hAnsi="Arial" w:cs="Arial"/>
          <w:b/>
          <w:bCs/>
          <w:color w:val="000000"/>
        </w:rPr>
        <w:tab/>
        <w:t xml:space="preserve">       28,000</w:t>
      </w:r>
      <w:r>
        <w:rPr>
          <w:rFonts w:ascii="Arial" w:hAnsi="Arial" w:cs="Arial"/>
          <w:b/>
          <w:bCs/>
          <w:color w:val="000000"/>
        </w:rPr>
        <w:tab/>
        <w:t xml:space="preserve">PC      </w:t>
      </w:r>
      <w:r>
        <w:rPr>
          <w:rFonts w:ascii="Arial" w:hAnsi="Arial" w:cs="Arial"/>
          <w:b/>
          <w:bCs/>
          <w:color w:val="000000"/>
        </w:rPr>
        <w:tab/>
        <w:t xml:space="preserve">CONECTOR PERF PEQ 10-95X1.5-10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47</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CURVA 180 ELETR PESADO 2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48</w:t>
      </w:r>
      <w:r>
        <w:rPr>
          <w:rFonts w:ascii="Arial" w:hAnsi="Arial" w:cs="Arial"/>
          <w:b/>
          <w:bCs/>
          <w:color w:val="000000"/>
        </w:rPr>
        <w:tab/>
        <w:t xml:space="preserve">        3,000</w:t>
      </w:r>
      <w:r>
        <w:rPr>
          <w:rFonts w:ascii="Arial" w:hAnsi="Arial" w:cs="Arial"/>
          <w:b/>
          <w:bCs/>
          <w:color w:val="000000"/>
        </w:rPr>
        <w:tab/>
        <w:t xml:space="preserve">PC      </w:t>
      </w:r>
      <w:r>
        <w:rPr>
          <w:rFonts w:ascii="Arial" w:hAnsi="Arial" w:cs="Arial"/>
          <w:b/>
          <w:bCs/>
          <w:color w:val="000000"/>
        </w:rPr>
        <w:tab/>
        <w:t>CURVA 90 2 OUTRAS PR</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49</w:t>
      </w:r>
      <w:r>
        <w:rPr>
          <w:rFonts w:ascii="Arial" w:hAnsi="Arial" w:cs="Arial"/>
          <w:b/>
          <w:bCs/>
          <w:color w:val="000000"/>
        </w:rPr>
        <w:tab/>
        <w:t xml:space="preserve">       17,000</w:t>
      </w:r>
      <w:r>
        <w:rPr>
          <w:rFonts w:ascii="Arial" w:hAnsi="Arial" w:cs="Arial"/>
          <w:b/>
          <w:bCs/>
          <w:color w:val="000000"/>
        </w:rPr>
        <w:tab/>
        <w:t xml:space="preserve">PC      </w:t>
      </w:r>
      <w:r>
        <w:rPr>
          <w:rFonts w:ascii="Arial" w:hAnsi="Arial" w:cs="Arial"/>
          <w:b/>
          <w:bCs/>
          <w:color w:val="000000"/>
        </w:rPr>
        <w:tab/>
        <w:t xml:space="preserve">DISJUNTOR CCA MONOF 32A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50</w:t>
      </w:r>
      <w:r>
        <w:rPr>
          <w:rFonts w:ascii="Arial" w:hAnsi="Arial" w:cs="Arial"/>
          <w:b/>
          <w:bCs/>
          <w:color w:val="000000"/>
        </w:rPr>
        <w:tab/>
        <w:t xml:space="preserve">        6,000</w:t>
      </w:r>
      <w:r>
        <w:rPr>
          <w:rFonts w:ascii="Arial" w:hAnsi="Arial" w:cs="Arial"/>
          <w:b/>
          <w:bCs/>
          <w:color w:val="000000"/>
        </w:rPr>
        <w:tab/>
        <w:t xml:space="preserve">PC      </w:t>
      </w:r>
      <w:r>
        <w:rPr>
          <w:rFonts w:ascii="Arial" w:hAnsi="Arial" w:cs="Arial"/>
          <w:b/>
          <w:bCs/>
          <w:color w:val="000000"/>
        </w:rPr>
        <w:tab/>
        <w:t xml:space="preserve">DISJUNTOR DIN MONOF 25A DECORLUX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51</w:t>
      </w:r>
      <w:r>
        <w:rPr>
          <w:rFonts w:ascii="Arial" w:hAnsi="Arial" w:cs="Arial"/>
          <w:b/>
          <w:bCs/>
          <w:color w:val="000000"/>
        </w:rPr>
        <w:tab/>
        <w:t xml:space="preserve">       13,000</w:t>
      </w:r>
      <w:r>
        <w:rPr>
          <w:rFonts w:ascii="Arial" w:hAnsi="Arial" w:cs="Arial"/>
          <w:b/>
          <w:bCs/>
          <w:color w:val="000000"/>
        </w:rPr>
        <w:tab/>
        <w:t xml:space="preserve">PC      </w:t>
      </w:r>
      <w:r>
        <w:rPr>
          <w:rFonts w:ascii="Arial" w:hAnsi="Arial" w:cs="Arial"/>
          <w:b/>
          <w:bCs/>
          <w:color w:val="000000"/>
        </w:rPr>
        <w:tab/>
        <w:t xml:space="preserve">DISJUNTOR DIN MONOF 32A DECORLUX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52</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DISJUNTOR MONOF 30A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53</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DISJUNTOR MONOF 35A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54</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DISJUNTOR MONOF 50A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55</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DISJUNTOR TRIF 100A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56</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DISPOSITIVO DR 4P 63A/30MA</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57</w:t>
      </w:r>
      <w:r>
        <w:rPr>
          <w:rFonts w:ascii="Arial" w:hAnsi="Arial" w:cs="Arial"/>
          <w:b/>
          <w:bCs/>
          <w:color w:val="000000"/>
        </w:rPr>
        <w:tab/>
        <w:t xml:space="preserve">        3,000</w:t>
      </w:r>
      <w:r>
        <w:rPr>
          <w:rFonts w:ascii="Arial" w:hAnsi="Arial" w:cs="Arial"/>
          <w:b/>
          <w:bCs/>
          <w:color w:val="000000"/>
        </w:rPr>
        <w:tab/>
        <w:t xml:space="preserve">PC      </w:t>
      </w:r>
      <w:r>
        <w:rPr>
          <w:rFonts w:ascii="Arial" w:hAnsi="Arial" w:cs="Arial"/>
          <w:b/>
          <w:bCs/>
          <w:color w:val="000000"/>
        </w:rPr>
        <w:tab/>
        <w:t xml:space="preserve">ELETRODUTO 2 OUTROS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58</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ELETRODUTO PT 3/4 OUTROS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59</w:t>
      </w:r>
      <w:r>
        <w:rPr>
          <w:rFonts w:ascii="Arial" w:hAnsi="Arial" w:cs="Arial"/>
          <w:b/>
          <w:bCs/>
          <w:color w:val="000000"/>
        </w:rPr>
        <w:tab/>
        <w:t xml:space="preserve">       43,000</w:t>
      </w:r>
      <w:r>
        <w:rPr>
          <w:rFonts w:ascii="Arial" w:hAnsi="Arial" w:cs="Arial"/>
          <w:b/>
          <w:bCs/>
          <w:color w:val="000000"/>
        </w:rPr>
        <w:tab/>
        <w:t xml:space="preserve">MTs    </w:t>
      </w:r>
      <w:r>
        <w:rPr>
          <w:rFonts w:ascii="Arial" w:hAnsi="Arial" w:cs="Arial"/>
          <w:b/>
          <w:bCs/>
          <w:color w:val="000000"/>
        </w:rPr>
        <w:tab/>
        <w:t xml:space="preserve">FIO FLEXIVEL 1,5MM - AZUL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60</w:t>
      </w:r>
      <w:r>
        <w:rPr>
          <w:rFonts w:ascii="Arial" w:hAnsi="Arial" w:cs="Arial"/>
          <w:b/>
          <w:bCs/>
          <w:color w:val="000000"/>
        </w:rPr>
        <w:tab/>
        <w:t xml:space="preserve">       13,000</w:t>
      </w:r>
      <w:r>
        <w:rPr>
          <w:rFonts w:ascii="Arial" w:hAnsi="Arial" w:cs="Arial"/>
          <w:b/>
          <w:bCs/>
          <w:color w:val="000000"/>
        </w:rPr>
        <w:tab/>
        <w:t xml:space="preserve">MTs    </w:t>
      </w:r>
      <w:r>
        <w:rPr>
          <w:rFonts w:ascii="Arial" w:hAnsi="Arial" w:cs="Arial"/>
          <w:b/>
          <w:bCs/>
          <w:color w:val="000000"/>
        </w:rPr>
        <w:tab/>
        <w:t xml:space="preserve">FIO FLEXIVEL 1,5 MM PRETO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61</w:t>
      </w:r>
      <w:r>
        <w:rPr>
          <w:rFonts w:ascii="Arial" w:hAnsi="Arial" w:cs="Arial"/>
          <w:b/>
          <w:bCs/>
          <w:color w:val="000000"/>
        </w:rPr>
        <w:tab/>
        <w:t xml:space="preserve">      150,000</w:t>
      </w:r>
      <w:r>
        <w:rPr>
          <w:rFonts w:ascii="Arial" w:hAnsi="Arial" w:cs="Arial"/>
          <w:b/>
          <w:bCs/>
          <w:color w:val="000000"/>
        </w:rPr>
        <w:tab/>
        <w:t xml:space="preserve">MTs    </w:t>
      </w:r>
      <w:r>
        <w:rPr>
          <w:rFonts w:ascii="Arial" w:hAnsi="Arial" w:cs="Arial"/>
          <w:b/>
          <w:bCs/>
          <w:color w:val="000000"/>
        </w:rPr>
        <w:tab/>
        <w:t xml:space="preserve">FIO FLEXIVEL 10 MM PRETO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62</w:t>
      </w:r>
      <w:r>
        <w:rPr>
          <w:rFonts w:ascii="Arial" w:hAnsi="Arial" w:cs="Arial"/>
          <w:b/>
          <w:bCs/>
          <w:color w:val="000000"/>
        </w:rPr>
        <w:tab/>
        <w:t xml:space="preserve">        5,700</w:t>
      </w:r>
      <w:r>
        <w:rPr>
          <w:rFonts w:ascii="Arial" w:hAnsi="Arial" w:cs="Arial"/>
          <w:b/>
          <w:bCs/>
          <w:color w:val="000000"/>
        </w:rPr>
        <w:tab/>
        <w:t xml:space="preserve">MTs    </w:t>
      </w:r>
      <w:r>
        <w:rPr>
          <w:rFonts w:ascii="Arial" w:hAnsi="Arial" w:cs="Arial"/>
          <w:b/>
          <w:bCs/>
          <w:color w:val="000000"/>
        </w:rPr>
        <w:tab/>
        <w:t xml:space="preserve">FIO FLEXIVEL 10MM VERDE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63</w:t>
      </w:r>
      <w:r>
        <w:rPr>
          <w:rFonts w:ascii="Arial" w:hAnsi="Arial" w:cs="Arial"/>
          <w:b/>
          <w:bCs/>
          <w:color w:val="000000"/>
        </w:rPr>
        <w:tab/>
        <w:t xml:space="preserve">      200,000</w:t>
      </w:r>
      <w:r>
        <w:rPr>
          <w:rFonts w:ascii="Arial" w:hAnsi="Arial" w:cs="Arial"/>
          <w:b/>
          <w:bCs/>
          <w:color w:val="000000"/>
        </w:rPr>
        <w:tab/>
        <w:t xml:space="preserve">MTs    </w:t>
      </w:r>
      <w:r>
        <w:rPr>
          <w:rFonts w:ascii="Arial" w:hAnsi="Arial" w:cs="Arial"/>
          <w:b/>
          <w:bCs/>
          <w:color w:val="000000"/>
        </w:rPr>
        <w:tab/>
        <w:t>FIO FLEXIVEL 2,5 MM</w:t>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64</w:t>
      </w:r>
      <w:r>
        <w:rPr>
          <w:rFonts w:ascii="Arial" w:hAnsi="Arial" w:cs="Arial"/>
          <w:b/>
          <w:bCs/>
          <w:color w:val="000000"/>
        </w:rPr>
        <w:tab/>
        <w:t xml:space="preserve">        0,500</w:t>
      </w:r>
      <w:r>
        <w:rPr>
          <w:rFonts w:ascii="Arial" w:hAnsi="Arial" w:cs="Arial"/>
          <w:b/>
          <w:bCs/>
          <w:color w:val="000000"/>
        </w:rPr>
        <w:tab/>
        <w:t xml:space="preserve">PC      </w:t>
      </w:r>
      <w:r>
        <w:rPr>
          <w:rFonts w:ascii="Arial" w:hAnsi="Arial" w:cs="Arial"/>
          <w:b/>
          <w:bCs/>
          <w:color w:val="000000"/>
        </w:rPr>
        <w:tab/>
        <w:t xml:space="preserve">FITA AUTO FUSAO FAME 10M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65</w:t>
      </w:r>
      <w:r>
        <w:rPr>
          <w:rFonts w:ascii="Arial" w:hAnsi="Arial" w:cs="Arial"/>
          <w:b/>
          <w:bCs/>
          <w:color w:val="000000"/>
        </w:rPr>
        <w:tab/>
        <w:t xml:space="preserve">       47,000</w:t>
      </w:r>
      <w:r>
        <w:rPr>
          <w:rFonts w:ascii="Arial" w:hAnsi="Arial" w:cs="Arial"/>
          <w:b/>
          <w:bCs/>
          <w:color w:val="000000"/>
        </w:rPr>
        <w:tab/>
        <w:t xml:space="preserve">PC      </w:t>
      </w:r>
      <w:r>
        <w:rPr>
          <w:rFonts w:ascii="Arial" w:hAnsi="Arial" w:cs="Arial"/>
          <w:b/>
          <w:bCs/>
          <w:color w:val="000000"/>
        </w:rPr>
        <w:tab/>
        <w:t xml:space="preserve">FITA ISOLANTE 20 MT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66</w:t>
      </w:r>
      <w:r>
        <w:rPr>
          <w:rFonts w:ascii="Arial" w:hAnsi="Arial" w:cs="Arial"/>
          <w:b/>
          <w:bCs/>
          <w:color w:val="000000"/>
        </w:rPr>
        <w:tab/>
        <w:t xml:space="preserve">       50,000</w:t>
      </w:r>
      <w:r>
        <w:rPr>
          <w:rFonts w:ascii="Arial" w:hAnsi="Arial" w:cs="Arial"/>
          <w:b/>
          <w:bCs/>
          <w:color w:val="000000"/>
        </w:rPr>
        <w:tab/>
        <w:t xml:space="preserve">PC      </w:t>
      </w:r>
      <w:r>
        <w:rPr>
          <w:rFonts w:ascii="Arial" w:hAnsi="Arial" w:cs="Arial"/>
          <w:b/>
          <w:bCs/>
          <w:color w:val="000000"/>
        </w:rPr>
        <w:tab/>
        <w:t xml:space="preserve">GRAMPO PARAL.PERF. 10-70 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67</w:t>
      </w:r>
      <w:r>
        <w:rPr>
          <w:rFonts w:ascii="Arial" w:hAnsi="Arial" w:cs="Arial"/>
          <w:b/>
          <w:bCs/>
          <w:color w:val="000000"/>
        </w:rPr>
        <w:tab/>
        <w:t xml:space="preserve">        3,000</w:t>
      </w:r>
      <w:r>
        <w:rPr>
          <w:rFonts w:ascii="Arial" w:hAnsi="Arial" w:cs="Arial"/>
          <w:b/>
          <w:bCs/>
          <w:color w:val="000000"/>
        </w:rPr>
        <w:tab/>
        <w:t xml:space="preserve">PC      </w:t>
      </w:r>
      <w:r>
        <w:rPr>
          <w:rFonts w:ascii="Arial" w:hAnsi="Arial" w:cs="Arial"/>
          <w:b/>
          <w:bCs/>
          <w:color w:val="000000"/>
        </w:rPr>
        <w:tab/>
        <w:t>HASTE TERRA 5/8 2,40MT 15,88 MM</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68</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ISOLADOR OLHAL 5/16 PIMENTAO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69</w:t>
      </w:r>
      <w:r>
        <w:rPr>
          <w:rFonts w:ascii="Arial" w:hAnsi="Arial" w:cs="Arial"/>
          <w:b/>
          <w:bCs/>
          <w:color w:val="000000"/>
        </w:rPr>
        <w:tab/>
        <w:t xml:space="preserve">        9,000</w:t>
      </w:r>
      <w:r>
        <w:rPr>
          <w:rFonts w:ascii="Arial" w:hAnsi="Arial" w:cs="Arial"/>
          <w:b/>
          <w:bCs/>
          <w:color w:val="000000"/>
        </w:rPr>
        <w:tab/>
        <w:t xml:space="preserve">PC      </w:t>
      </w:r>
      <w:r>
        <w:rPr>
          <w:rFonts w:ascii="Arial" w:hAnsi="Arial" w:cs="Arial"/>
          <w:b/>
          <w:bCs/>
          <w:color w:val="000000"/>
        </w:rPr>
        <w:tab/>
        <w:t>LAMPADA COMPACTA 25W TASCHIBRA</w:t>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70</w:t>
      </w:r>
      <w:r>
        <w:rPr>
          <w:rFonts w:ascii="Arial" w:hAnsi="Arial" w:cs="Arial"/>
          <w:b/>
          <w:bCs/>
          <w:color w:val="000000"/>
        </w:rPr>
        <w:tab/>
        <w:t xml:space="preserve">       11,000</w:t>
      </w:r>
      <w:r>
        <w:rPr>
          <w:rFonts w:ascii="Arial" w:hAnsi="Arial" w:cs="Arial"/>
          <w:b/>
          <w:bCs/>
          <w:color w:val="000000"/>
        </w:rPr>
        <w:tab/>
        <w:t xml:space="preserve">PC      </w:t>
      </w:r>
      <w:r>
        <w:rPr>
          <w:rFonts w:ascii="Arial" w:hAnsi="Arial" w:cs="Arial"/>
          <w:b/>
          <w:bCs/>
          <w:color w:val="000000"/>
        </w:rPr>
        <w:tab/>
        <w:t xml:space="preserve">LAMPADA ESPIRAL 46W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71</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 xml:space="preserve">LAMPADA VAPOR DE MERCURIO 80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72</w:t>
      </w:r>
      <w:r>
        <w:rPr>
          <w:rFonts w:ascii="Arial" w:hAnsi="Arial" w:cs="Arial"/>
          <w:b/>
          <w:bCs/>
          <w:color w:val="000000"/>
        </w:rPr>
        <w:tab/>
        <w:t xml:space="preserve">       60,000</w:t>
      </w:r>
      <w:r>
        <w:rPr>
          <w:rFonts w:ascii="Arial" w:hAnsi="Arial" w:cs="Arial"/>
          <w:b/>
          <w:bCs/>
          <w:color w:val="000000"/>
        </w:rPr>
        <w:tab/>
        <w:t xml:space="preserve">PC      </w:t>
      </w:r>
      <w:r>
        <w:rPr>
          <w:rFonts w:ascii="Arial" w:hAnsi="Arial" w:cs="Arial"/>
          <w:b/>
          <w:bCs/>
          <w:color w:val="000000"/>
        </w:rPr>
        <w:tab/>
        <w:t>LAMPADA VAPOR DE SODIO 150 wts</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73</w:t>
      </w:r>
      <w:r>
        <w:rPr>
          <w:rFonts w:ascii="Arial" w:hAnsi="Arial" w:cs="Arial"/>
          <w:b/>
          <w:bCs/>
          <w:color w:val="000000"/>
        </w:rPr>
        <w:tab/>
        <w:t xml:space="preserve">       80,000</w:t>
      </w:r>
      <w:r>
        <w:rPr>
          <w:rFonts w:ascii="Arial" w:hAnsi="Arial" w:cs="Arial"/>
          <w:b/>
          <w:bCs/>
          <w:color w:val="000000"/>
        </w:rPr>
        <w:tab/>
        <w:t xml:space="preserve">PC      </w:t>
      </w:r>
      <w:r>
        <w:rPr>
          <w:rFonts w:ascii="Arial" w:hAnsi="Arial" w:cs="Arial"/>
          <w:b/>
          <w:bCs/>
          <w:color w:val="000000"/>
        </w:rPr>
        <w:tab/>
        <w:t xml:space="preserve">LAMPADA VAPOR DE SODIO 250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74</w:t>
      </w:r>
      <w:r>
        <w:rPr>
          <w:rFonts w:ascii="Arial" w:hAnsi="Arial" w:cs="Arial"/>
          <w:b/>
          <w:bCs/>
          <w:color w:val="000000"/>
        </w:rPr>
        <w:tab/>
        <w:t xml:space="preserve">       80,000</w:t>
      </w:r>
      <w:r>
        <w:rPr>
          <w:rFonts w:ascii="Arial" w:hAnsi="Arial" w:cs="Arial"/>
          <w:b/>
          <w:bCs/>
          <w:color w:val="000000"/>
        </w:rPr>
        <w:tab/>
        <w:t xml:space="preserve">PC      </w:t>
      </w:r>
      <w:r>
        <w:rPr>
          <w:rFonts w:ascii="Arial" w:hAnsi="Arial" w:cs="Arial"/>
          <w:b/>
          <w:bCs/>
          <w:color w:val="000000"/>
        </w:rPr>
        <w:tab/>
        <w:t xml:space="preserve">LAMPADA VAPOR DE SODIO 400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75</w:t>
      </w:r>
      <w:r>
        <w:rPr>
          <w:rFonts w:ascii="Arial" w:hAnsi="Arial" w:cs="Arial"/>
          <w:b/>
          <w:bCs/>
          <w:color w:val="000000"/>
        </w:rPr>
        <w:tab/>
        <w:t xml:space="preserve">       38,000</w:t>
      </w:r>
      <w:r>
        <w:rPr>
          <w:rFonts w:ascii="Arial" w:hAnsi="Arial" w:cs="Arial"/>
          <w:b/>
          <w:bCs/>
          <w:color w:val="000000"/>
        </w:rPr>
        <w:tab/>
        <w:t xml:space="preserve">UN      </w:t>
      </w:r>
      <w:r>
        <w:rPr>
          <w:rFonts w:ascii="Arial" w:hAnsi="Arial" w:cs="Arial"/>
          <w:b/>
          <w:bCs/>
          <w:color w:val="000000"/>
        </w:rPr>
        <w:tab/>
        <w:t xml:space="preserve">LAMPADA VAPOR DE SODIO 400 W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lastRenderedPageBreak/>
        <w:t xml:space="preserve">  76</w:t>
      </w:r>
      <w:r>
        <w:rPr>
          <w:rFonts w:ascii="Arial" w:hAnsi="Arial" w:cs="Arial"/>
          <w:b/>
          <w:bCs/>
          <w:color w:val="000000"/>
        </w:rPr>
        <w:tab/>
        <w:t xml:space="preserve">      150,000</w:t>
      </w:r>
      <w:r>
        <w:rPr>
          <w:rFonts w:ascii="Arial" w:hAnsi="Arial" w:cs="Arial"/>
          <w:b/>
          <w:bCs/>
          <w:color w:val="000000"/>
        </w:rPr>
        <w:tab/>
        <w:t xml:space="preserve">PC      </w:t>
      </w:r>
      <w:r>
        <w:rPr>
          <w:rFonts w:ascii="Arial" w:hAnsi="Arial" w:cs="Arial"/>
          <w:b/>
          <w:bCs/>
          <w:color w:val="000000"/>
        </w:rPr>
        <w:tab/>
        <w:t xml:space="preserve">LAMPADA VAPOR DE SODIO 70W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77</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LUMINARIA EST M-3 FECH POLIC ALUM FUND E40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78</w:t>
      </w:r>
      <w:r>
        <w:rPr>
          <w:rFonts w:ascii="Arial" w:hAnsi="Arial" w:cs="Arial"/>
          <w:b/>
          <w:bCs/>
          <w:color w:val="000000"/>
        </w:rPr>
        <w:tab/>
        <w:t xml:space="preserve">       10,000</w:t>
      </w:r>
      <w:r>
        <w:rPr>
          <w:rFonts w:ascii="Arial" w:hAnsi="Arial" w:cs="Arial"/>
          <w:b/>
          <w:bCs/>
          <w:color w:val="000000"/>
        </w:rPr>
        <w:tab/>
        <w:t xml:space="preserve">PC      </w:t>
      </w:r>
      <w:r>
        <w:rPr>
          <w:rFonts w:ascii="Arial" w:hAnsi="Arial" w:cs="Arial"/>
          <w:b/>
          <w:bCs/>
          <w:color w:val="000000"/>
        </w:rPr>
        <w:tab/>
        <w:t xml:space="preserve">LUMINARIA LM-1 E-27 FECHADA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79</w:t>
      </w:r>
      <w:r>
        <w:rPr>
          <w:rFonts w:ascii="Arial" w:hAnsi="Arial" w:cs="Arial"/>
          <w:b/>
          <w:bCs/>
          <w:color w:val="000000"/>
        </w:rPr>
        <w:tab/>
        <w:t xml:space="preserve">        7,000</w:t>
      </w:r>
      <w:r>
        <w:rPr>
          <w:rFonts w:ascii="Arial" w:hAnsi="Arial" w:cs="Arial"/>
          <w:b/>
          <w:bCs/>
          <w:color w:val="000000"/>
        </w:rPr>
        <w:tab/>
        <w:t xml:space="preserve">PC      </w:t>
      </w:r>
      <w:r>
        <w:rPr>
          <w:rFonts w:ascii="Arial" w:hAnsi="Arial" w:cs="Arial"/>
          <w:b/>
          <w:bCs/>
          <w:color w:val="000000"/>
        </w:rPr>
        <w:tab/>
        <w:t xml:space="preserve">LUVA ELETR PESADO 2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80</w:t>
      </w:r>
      <w:r>
        <w:rPr>
          <w:rFonts w:ascii="Arial" w:hAnsi="Arial" w:cs="Arial"/>
          <w:b/>
          <w:bCs/>
          <w:color w:val="000000"/>
        </w:rPr>
        <w:tab/>
        <w:t xml:space="preserve">       12,000</w:t>
      </w:r>
      <w:r>
        <w:rPr>
          <w:rFonts w:ascii="Arial" w:hAnsi="Arial" w:cs="Arial"/>
          <w:b/>
          <w:bCs/>
          <w:color w:val="000000"/>
        </w:rPr>
        <w:tab/>
        <w:t xml:space="preserve">MTs    </w:t>
      </w:r>
      <w:r>
        <w:rPr>
          <w:rFonts w:ascii="Arial" w:hAnsi="Arial" w:cs="Arial"/>
          <w:b/>
          <w:bCs/>
          <w:color w:val="000000"/>
        </w:rPr>
        <w:tab/>
        <w:t xml:space="preserve">MANGUEIRA CORRUG 5/8 AZUL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81</w:t>
      </w:r>
      <w:r>
        <w:rPr>
          <w:rFonts w:ascii="Arial" w:hAnsi="Arial" w:cs="Arial"/>
          <w:b/>
          <w:bCs/>
          <w:color w:val="000000"/>
        </w:rPr>
        <w:tab/>
        <w:t xml:space="preserve">       30,000</w:t>
      </w:r>
      <w:r>
        <w:rPr>
          <w:rFonts w:ascii="Arial" w:hAnsi="Arial" w:cs="Arial"/>
          <w:b/>
          <w:bCs/>
          <w:color w:val="000000"/>
        </w:rPr>
        <w:tab/>
        <w:t xml:space="preserve">PC      </w:t>
      </w:r>
      <w:r>
        <w:rPr>
          <w:rFonts w:ascii="Arial" w:hAnsi="Arial" w:cs="Arial"/>
          <w:b/>
          <w:bCs/>
          <w:color w:val="000000"/>
        </w:rPr>
        <w:tab/>
        <w:t xml:space="preserve">PARAFUSO 5/8 20CM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82</w:t>
      </w:r>
      <w:r>
        <w:rPr>
          <w:rFonts w:ascii="Arial" w:hAnsi="Arial" w:cs="Arial"/>
          <w:b/>
          <w:bCs/>
          <w:color w:val="000000"/>
        </w:rPr>
        <w:tab/>
        <w:t xml:space="preserve">       33,000</w:t>
      </w:r>
      <w:r>
        <w:rPr>
          <w:rFonts w:ascii="Arial" w:hAnsi="Arial" w:cs="Arial"/>
          <w:b/>
          <w:bCs/>
          <w:color w:val="000000"/>
        </w:rPr>
        <w:tab/>
        <w:t xml:space="preserve">PC      </w:t>
      </w:r>
      <w:r>
        <w:rPr>
          <w:rFonts w:ascii="Arial" w:hAnsi="Arial" w:cs="Arial"/>
          <w:b/>
          <w:bCs/>
          <w:color w:val="000000"/>
        </w:rPr>
        <w:tab/>
        <w:t xml:space="preserve">PARAFUSO GALV. 5/8   25CM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83</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 xml:space="preserve">PARAFUSO MAQ.5/8X45 CM C/ PORCA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84</w:t>
      </w:r>
      <w:r>
        <w:rPr>
          <w:rFonts w:ascii="Arial" w:hAnsi="Arial" w:cs="Arial"/>
          <w:b/>
          <w:bCs/>
          <w:color w:val="000000"/>
        </w:rPr>
        <w:tab/>
        <w:t xml:space="preserve">      180,000</w:t>
      </w:r>
      <w:r>
        <w:rPr>
          <w:rFonts w:ascii="Arial" w:hAnsi="Arial" w:cs="Arial"/>
          <w:b/>
          <w:bCs/>
          <w:color w:val="000000"/>
        </w:rPr>
        <w:tab/>
        <w:t xml:space="preserve">PC      </w:t>
      </w:r>
      <w:r>
        <w:rPr>
          <w:rFonts w:ascii="Arial" w:hAnsi="Arial" w:cs="Arial"/>
          <w:b/>
          <w:bCs/>
          <w:color w:val="000000"/>
        </w:rPr>
        <w:tab/>
        <w:t xml:space="preserve">PARAFUSO PH 4,5X40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85</w:t>
      </w:r>
      <w:r>
        <w:rPr>
          <w:rFonts w:ascii="Arial" w:hAnsi="Arial" w:cs="Arial"/>
          <w:b/>
          <w:bCs/>
          <w:color w:val="000000"/>
        </w:rPr>
        <w:tab/>
        <w:t xml:space="preserve">       64,000</w:t>
      </w:r>
      <w:r>
        <w:rPr>
          <w:rFonts w:ascii="Arial" w:hAnsi="Arial" w:cs="Arial"/>
          <w:b/>
          <w:bCs/>
          <w:color w:val="000000"/>
        </w:rPr>
        <w:tab/>
        <w:t xml:space="preserve">PC      </w:t>
      </w:r>
      <w:r>
        <w:rPr>
          <w:rFonts w:ascii="Arial" w:hAnsi="Arial" w:cs="Arial"/>
          <w:b/>
          <w:bCs/>
          <w:color w:val="000000"/>
        </w:rPr>
        <w:tab/>
        <w:t xml:space="preserve">PARAFUSO PA 5,0X30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86</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PARAFUSO PONTA BROCA 12X7/8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87</w:t>
      </w:r>
      <w:r>
        <w:rPr>
          <w:rFonts w:ascii="Arial" w:hAnsi="Arial" w:cs="Arial"/>
          <w:b/>
          <w:bCs/>
          <w:color w:val="000000"/>
        </w:rPr>
        <w:tab/>
        <w:t xml:space="preserve">       14,000</w:t>
      </w:r>
      <w:r>
        <w:rPr>
          <w:rFonts w:ascii="Arial" w:hAnsi="Arial" w:cs="Arial"/>
          <w:b/>
          <w:bCs/>
          <w:color w:val="000000"/>
        </w:rPr>
        <w:tab/>
        <w:t xml:space="preserve">PC      </w:t>
      </w:r>
      <w:r>
        <w:rPr>
          <w:rFonts w:ascii="Arial" w:hAnsi="Arial" w:cs="Arial"/>
          <w:b/>
          <w:bCs/>
          <w:color w:val="000000"/>
        </w:rPr>
        <w:tab/>
        <w:t xml:space="preserve">PARAFUSO SOBERBO 5/16X60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88</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PASTA PARA SOLDA 110G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89</w:t>
      </w:r>
      <w:r>
        <w:rPr>
          <w:rFonts w:ascii="Arial" w:hAnsi="Arial" w:cs="Arial"/>
          <w:b/>
          <w:bCs/>
          <w:color w:val="000000"/>
        </w:rPr>
        <w:tab/>
        <w:t xml:space="preserve">       39,000</w:t>
      </w:r>
      <w:r>
        <w:rPr>
          <w:rFonts w:ascii="Arial" w:hAnsi="Arial" w:cs="Arial"/>
          <w:b/>
          <w:bCs/>
          <w:color w:val="000000"/>
        </w:rPr>
        <w:tab/>
        <w:t xml:space="preserve">MTs    </w:t>
      </w:r>
      <w:r>
        <w:rPr>
          <w:rFonts w:ascii="Arial" w:hAnsi="Arial" w:cs="Arial"/>
          <w:b/>
          <w:bCs/>
          <w:color w:val="000000"/>
        </w:rPr>
        <w:tab/>
        <w:t xml:space="preserve">PEVEDUTO CORRUG 1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90</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PINO FEMEA LORENZ LUMIB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91</w:t>
      </w:r>
      <w:r>
        <w:rPr>
          <w:rFonts w:ascii="Arial" w:hAnsi="Arial" w:cs="Arial"/>
          <w:b/>
          <w:bCs/>
          <w:color w:val="000000"/>
        </w:rPr>
        <w:tab/>
        <w:t xml:space="preserve">        5,000</w:t>
      </w:r>
      <w:r>
        <w:rPr>
          <w:rFonts w:ascii="Arial" w:hAnsi="Arial" w:cs="Arial"/>
          <w:b/>
          <w:bCs/>
          <w:color w:val="000000"/>
        </w:rPr>
        <w:tab/>
        <w:t xml:space="preserve">PC      </w:t>
      </w:r>
      <w:r>
        <w:rPr>
          <w:rFonts w:ascii="Arial" w:hAnsi="Arial" w:cs="Arial"/>
          <w:b/>
          <w:bCs/>
          <w:color w:val="000000"/>
        </w:rPr>
        <w:tab/>
        <w:t xml:space="preserve">PLUGUE 2P 4MM 10A CINZA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92</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PLUGUE FEMEA 10A PEZZI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93</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PORCA 5/16</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94</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POSTE CONCRETO PRE-MOLD DT 8-200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95</w:t>
      </w:r>
      <w:r>
        <w:rPr>
          <w:rFonts w:ascii="Arial" w:hAnsi="Arial" w:cs="Arial"/>
          <w:b/>
          <w:bCs/>
          <w:color w:val="000000"/>
        </w:rPr>
        <w:tab/>
        <w:t xml:space="preserve">       20,000</w:t>
      </w:r>
      <w:r>
        <w:rPr>
          <w:rFonts w:ascii="Arial" w:hAnsi="Arial" w:cs="Arial"/>
          <w:b/>
          <w:bCs/>
          <w:color w:val="000000"/>
        </w:rPr>
        <w:tab/>
        <w:t xml:space="preserve">UN      </w:t>
      </w:r>
      <w:r>
        <w:rPr>
          <w:rFonts w:ascii="Arial" w:hAnsi="Arial" w:cs="Arial"/>
          <w:b/>
          <w:bCs/>
          <w:color w:val="000000"/>
        </w:rPr>
        <w:tab/>
        <w:t xml:space="preserve">REATOR DE MERCURIO 80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96</w:t>
      </w:r>
      <w:r>
        <w:rPr>
          <w:rFonts w:ascii="Arial" w:hAnsi="Arial" w:cs="Arial"/>
          <w:b/>
          <w:bCs/>
          <w:color w:val="000000"/>
        </w:rPr>
        <w:tab/>
        <w:t xml:space="preserve">       30,000</w:t>
      </w:r>
      <w:r>
        <w:rPr>
          <w:rFonts w:ascii="Arial" w:hAnsi="Arial" w:cs="Arial"/>
          <w:b/>
          <w:bCs/>
          <w:color w:val="000000"/>
        </w:rPr>
        <w:tab/>
        <w:t xml:space="preserve">PC      </w:t>
      </w:r>
      <w:r>
        <w:rPr>
          <w:rFonts w:ascii="Arial" w:hAnsi="Arial" w:cs="Arial"/>
          <w:b/>
          <w:bCs/>
          <w:color w:val="000000"/>
        </w:rPr>
        <w:tab/>
        <w:t xml:space="preserve">REATOR VAPOR DE SODIO 150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97</w:t>
      </w:r>
      <w:r>
        <w:rPr>
          <w:rFonts w:ascii="Arial" w:hAnsi="Arial" w:cs="Arial"/>
          <w:b/>
          <w:bCs/>
          <w:color w:val="000000"/>
        </w:rPr>
        <w:tab/>
        <w:t xml:space="preserve">       30,000</w:t>
      </w:r>
      <w:r>
        <w:rPr>
          <w:rFonts w:ascii="Arial" w:hAnsi="Arial" w:cs="Arial"/>
          <w:b/>
          <w:bCs/>
          <w:color w:val="000000"/>
        </w:rPr>
        <w:tab/>
        <w:t xml:space="preserve">PC      </w:t>
      </w:r>
      <w:r>
        <w:rPr>
          <w:rFonts w:ascii="Arial" w:hAnsi="Arial" w:cs="Arial"/>
          <w:b/>
          <w:bCs/>
          <w:color w:val="000000"/>
        </w:rPr>
        <w:tab/>
        <w:t>REATOR VAPOR DE SODIO 250 wts</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98</w:t>
      </w:r>
      <w:r>
        <w:rPr>
          <w:rFonts w:ascii="Arial" w:hAnsi="Arial" w:cs="Arial"/>
          <w:b/>
          <w:bCs/>
          <w:color w:val="000000"/>
        </w:rPr>
        <w:tab/>
        <w:t xml:space="preserve">       68,000</w:t>
      </w:r>
      <w:r>
        <w:rPr>
          <w:rFonts w:ascii="Arial" w:hAnsi="Arial" w:cs="Arial"/>
          <w:b/>
          <w:bCs/>
          <w:color w:val="000000"/>
        </w:rPr>
        <w:tab/>
        <w:t xml:space="preserve">PC      </w:t>
      </w:r>
      <w:r>
        <w:rPr>
          <w:rFonts w:ascii="Arial" w:hAnsi="Arial" w:cs="Arial"/>
          <w:b/>
          <w:bCs/>
          <w:color w:val="000000"/>
        </w:rPr>
        <w:tab/>
        <w:t xml:space="preserve">REATOR VAPOR DE SODIO 400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99</w:t>
      </w:r>
      <w:r>
        <w:rPr>
          <w:rFonts w:ascii="Arial" w:hAnsi="Arial" w:cs="Arial"/>
          <w:b/>
          <w:bCs/>
          <w:color w:val="000000"/>
        </w:rPr>
        <w:tab/>
        <w:t xml:space="preserve">       80,000</w:t>
      </w:r>
      <w:r>
        <w:rPr>
          <w:rFonts w:ascii="Arial" w:hAnsi="Arial" w:cs="Arial"/>
          <w:b/>
          <w:bCs/>
          <w:color w:val="000000"/>
        </w:rPr>
        <w:tab/>
        <w:t xml:space="preserve">PC      </w:t>
      </w:r>
      <w:r>
        <w:rPr>
          <w:rFonts w:ascii="Arial" w:hAnsi="Arial" w:cs="Arial"/>
          <w:b/>
          <w:bCs/>
          <w:color w:val="000000"/>
        </w:rPr>
        <w:tab/>
        <w:t xml:space="preserve">REATOR VAPOR DE SODIO 70 wts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100</w:t>
      </w:r>
      <w:r>
        <w:rPr>
          <w:rFonts w:ascii="Arial" w:hAnsi="Arial" w:cs="Arial"/>
          <w:b/>
          <w:bCs/>
          <w:color w:val="000000"/>
        </w:rPr>
        <w:tab/>
        <w:t xml:space="preserve">       15,000</w:t>
      </w:r>
      <w:r>
        <w:rPr>
          <w:rFonts w:ascii="Arial" w:hAnsi="Arial" w:cs="Arial"/>
          <w:b/>
          <w:bCs/>
          <w:color w:val="000000"/>
        </w:rPr>
        <w:tab/>
        <w:t xml:space="preserve">UN      </w:t>
      </w:r>
      <w:r>
        <w:rPr>
          <w:rFonts w:ascii="Arial" w:hAnsi="Arial" w:cs="Arial"/>
          <w:b/>
          <w:bCs/>
          <w:color w:val="000000"/>
        </w:rPr>
        <w:tab/>
        <w:t xml:space="preserve">REBITE 4MM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101</w:t>
      </w:r>
      <w:r>
        <w:rPr>
          <w:rFonts w:ascii="Arial" w:hAnsi="Arial" w:cs="Arial"/>
          <w:b/>
          <w:bCs/>
          <w:color w:val="000000"/>
        </w:rPr>
        <w:tab/>
        <w:t xml:space="preserve">       18,000</w:t>
      </w:r>
      <w:r>
        <w:rPr>
          <w:rFonts w:ascii="Arial" w:hAnsi="Arial" w:cs="Arial"/>
          <w:b/>
          <w:bCs/>
          <w:color w:val="000000"/>
        </w:rPr>
        <w:tab/>
        <w:t xml:space="preserve">PC      </w:t>
      </w:r>
      <w:r>
        <w:rPr>
          <w:rFonts w:ascii="Arial" w:hAnsi="Arial" w:cs="Arial"/>
          <w:b/>
          <w:bCs/>
          <w:color w:val="000000"/>
        </w:rPr>
        <w:tab/>
        <w:t xml:space="preserve">REFLETOR E-40  400W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102</w:t>
      </w:r>
      <w:r>
        <w:rPr>
          <w:rFonts w:ascii="Arial" w:hAnsi="Arial" w:cs="Arial"/>
          <w:b/>
          <w:bCs/>
          <w:color w:val="000000"/>
        </w:rPr>
        <w:tab/>
        <w:t xml:space="preserve">      200,000</w:t>
      </w:r>
      <w:r>
        <w:rPr>
          <w:rFonts w:ascii="Arial" w:hAnsi="Arial" w:cs="Arial"/>
          <w:b/>
          <w:bCs/>
          <w:color w:val="000000"/>
        </w:rPr>
        <w:tab/>
        <w:t xml:space="preserve">PC      </w:t>
      </w:r>
      <w:r>
        <w:rPr>
          <w:rFonts w:ascii="Arial" w:hAnsi="Arial" w:cs="Arial"/>
          <w:b/>
          <w:bCs/>
          <w:color w:val="000000"/>
        </w:rPr>
        <w:tab/>
        <w:t xml:space="preserve">RELE FOTOELETRONICO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103</w:t>
      </w:r>
      <w:r>
        <w:rPr>
          <w:rFonts w:ascii="Arial" w:hAnsi="Arial" w:cs="Arial"/>
          <w:b/>
          <w:bCs/>
          <w:color w:val="000000"/>
        </w:rPr>
        <w:tab/>
        <w:t xml:space="preserve">        3,000</w:t>
      </w:r>
      <w:r>
        <w:rPr>
          <w:rFonts w:ascii="Arial" w:hAnsi="Arial" w:cs="Arial"/>
          <w:b/>
          <w:bCs/>
          <w:color w:val="000000"/>
        </w:rPr>
        <w:tab/>
        <w:t xml:space="preserve">PC      </w:t>
      </w:r>
      <w:r>
        <w:rPr>
          <w:rFonts w:ascii="Arial" w:hAnsi="Arial" w:cs="Arial"/>
          <w:b/>
          <w:bCs/>
          <w:color w:val="000000"/>
        </w:rPr>
        <w:tab/>
        <w:t xml:space="preserve">ROLDANA PORC 72X72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104</w:t>
      </w:r>
      <w:r>
        <w:rPr>
          <w:rFonts w:ascii="Arial" w:hAnsi="Arial" w:cs="Arial"/>
          <w:b/>
          <w:bCs/>
          <w:color w:val="000000"/>
        </w:rPr>
        <w:tab/>
        <w:t xml:space="preserve">        2,500</w:t>
      </w:r>
      <w:r>
        <w:rPr>
          <w:rFonts w:ascii="Arial" w:hAnsi="Arial" w:cs="Arial"/>
          <w:b/>
          <w:bCs/>
          <w:color w:val="000000"/>
        </w:rPr>
        <w:tab/>
        <w:t xml:space="preserve">UN      </w:t>
      </w:r>
      <w:r>
        <w:rPr>
          <w:rFonts w:ascii="Arial" w:hAnsi="Arial" w:cs="Arial"/>
          <w:b/>
          <w:bCs/>
          <w:color w:val="000000"/>
        </w:rPr>
        <w:tab/>
        <w:t xml:space="preserve">SOLDA ESTANHO ESTANHO EM BARRA 40X60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105</w:t>
      </w:r>
      <w:r>
        <w:rPr>
          <w:rFonts w:ascii="Arial" w:hAnsi="Arial" w:cs="Arial"/>
          <w:b/>
          <w:bCs/>
          <w:color w:val="000000"/>
        </w:rPr>
        <w:tab/>
        <w:t xml:space="preserve">        1,000</w:t>
      </w:r>
      <w:r>
        <w:rPr>
          <w:rFonts w:ascii="Arial" w:hAnsi="Arial" w:cs="Arial"/>
          <w:b/>
          <w:bCs/>
          <w:color w:val="000000"/>
        </w:rPr>
        <w:tab/>
        <w:t xml:space="preserve">PC      </w:t>
      </w:r>
      <w:r>
        <w:rPr>
          <w:rFonts w:ascii="Arial" w:hAnsi="Arial" w:cs="Arial"/>
          <w:b/>
          <w:bCs/>
          <w:color w:val="000000"/>
        </w:rPr>
        <w:tab/>
        <w:t xml:space="preserve">SUPORTE PENDENTE C/ RABICHO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106</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 xml:space="preserve">SUPORTE PENDENTE DECORLUX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107</w:t>
      </w:r>
      <w:r>
        <w:rPr>
          <w:rFonts w:ascii="Arial" w:hAnsi="Arial" w:cs="Arial"/>
          <w:b/>
          <w:bCs/>
          <w:color w:val="000000"/>
        </w:rPr>
        <w:tab/>
        <w:t xml:space="preserve">       50,000</w:t>
      </w:r>
      <w:r>
        <w:rPr>
          <w:rFonts w:ascii="Arial" w:hAnsi="Arial" w:cs="Arial"/>
          <w:b/>
          <w:bCs/>
          <w:color w:val="000000"/>
        </w:rPr>
        <w:tab/>
        <w:t xml:space="preserve">PC      </w:t>
      </w:r>
      <w:r>
        <w:rPr>
          <w:rFonts w:ascii="Arial" w:hAnsi="Arial" w:cs="Arial"/>
          <w:b/>
          <w:bCs/>
          <w:color w:val="000000"/>
        </w:rPr>
        <w:tab/>
        <w:t xml:space="preserve">SUPORTE PORC. E27 6A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108</w:t>
      </w:r>
      <w:r>
        <w:rPr>
          <w:rFonts w:ascii="Arial" w:hAnsi="Arial" w:cs="Arial"/>
          <w:b/>
          <w:bCs/>
          <w:color w:val="000000"/>
        </w:rPr>
        <w:tab/>
        <w:t xml:space="preserve">       20,000</w:t>
      </w:r>
      <w:r>
        <w:rPr>
          <w:rFonts w:ascii="Arial" w:hAnsi="Arial" w:cs="Arial"/>
          <w:b/>
          <w:bCs/>
          <w:color w:val="000000"/>
        </w:rPr>
        <w:tab/>
        <w:t xml:space="preserve">PC      </w:t>
      </w:r>
      <w:r>
        <w:rPr>
          <w:rFonts w:ascii="Arial" w:hAnsi="Arial" w:cs="Arial"/>
          <w:b/>
          <w:bCs/>
          <w:color w:val="000000"/>
        </w:rPr>
        <w:tab/>
        <w:t xml:space="preserve">SUPORTE PORC. E-40 16A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109</w:t>
      </w:r>
      <w:r>
        <w:rPr>
          <w:rFonts w:ascii="Arial" w:hAnsi="Arial" w:cs="Arial"/>
          <w:b/>
          <w:bCs/>
          <w:color w:val="000000"/>
        </w:rPr>
        <w:tab/>
        <w:t xml:space="preserve">        4,000</w:t>
      </w:r>
      <w:r>
        <w:rPr>
          <w:rFonts w:ascii="Arial" w:hAnsi="Arial" w:cs="Arial"/>
          <w:b/>
          <w:bCs/>
          <w:color w:val="000000"/>
        </w:rPr>
        <w:tab/>
        <w:t xml:space="preserve">PC      </w:t>
      </w:r>
      <w:r>
        <w:rPr>
          <w:rFonts w:ascii="Arial" w:hAnsi="Arial" w:cs="Arial"/>
          <w:b/>
          <w:bCs/>
          <w:color w:val="000000"/>
        </w:rPr>
        <w:tab/>
        <w:t xml:space="preserve">TERMINAL SAPATA 10MM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110</w:t>
      </w:r>
      <w:r>
        <w:rPr>
          <w:rFonts w:ascii="Arial" w:hAnsi="Arial" w:cs="Arial"/>
          <w:b/>
          <w:bCs/>
          <w:color w:val="000000"/>
        </w:rPr>
        <w:tab/>
        <w:t xml:space="preserve">        1,000</w:t>
      </w:r>
      <w:r>
        <w:rPr>
          <w:rFonts w:ascii="Arial" w:hAnsi="Arial" w:cs="Arial"/>
          <w:b/>
          <w:bCs/>
          <w:color w:val="000000"/>
        </w:rPr>
        <w:tab/>
        <w:t xml:space="preserve">UN      </w:t>
      </w:r>
      <w:r>
        <w:rPr>
          <w:rFonts w:ascii="Arial" w:hAnsi="Arial" w:cs="Arial"/>
          <w:b/>
          <w:bCs/>
          <w:color w:val="000000"/>
        </w:rPr>
        <w:tab/>
        <w:t xml:space="preserve">TERMINAL SAPATA 35MM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111</w:t>
      </w:r>
      <w:r>
        <w:rPr>
          <w:rFonts w:ascii="Arial" w:hAnsi="Arial" w:cs="Arial"/>
          <w:b/>
          <w:bCs/>
          <w:color w:val="000000"/>
        </w:rPr>
        <w:tab/>
        <w:t xml:space="preserve">        2,000</w:t>
      </w:r>
      <w:r>
        <w:rPr>
          <w:rFonts w:ascii="Arial" w:hAnsi="Arial" w:cs="Arial"/>
          <w:b/>
          <w:bCs/>
          <w:color w:val="000000"/>
        </w:rPr>
        <w:tab/>
        <w:t xml:space="preserve">PC      </w:t>
      </w:r>
      <w:r>
        <w:rPr>
          <w:rFonts w:ascii="Arial" w:hAnsi="Arial" w:cs="Arial"/>
          <w:b/>
          <w:bCs/>
          <w:color w:val="000000"/>
        </w:rPr>
        <w:tab/>
        <w:t xml:space="preserve">TOMADA EXT RET DUPLA 20A CINZA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112</w:t>
      </w:r>
      <w:r>
        <w:rPr>
          <w:rFonts w:ascii="Arial" w:hAnsi="Arial" w:cs="Arial"/>
          <w:b/>
          <w:bCs/>
          <w:color w:val="000000"/>
        </w:rPr>
        <w:tab/>
        <w:t xml:space="preserve">        8,000</w:t>
      </w:r>
      <w:r>
        <w:rPr>
          <w:rFonts w:ascii="Arial" w:hAnsi="Arial" w:cs="Arial"/>
          <w:b/>
          <w:bCs/>
          <w:color w:val="000000"/>
        </w:rPr>
        <w:tab/>
        <w:t xml:space="preserve">PC      </w:t>
      </w:r>
      <w:r>
        <w:rPr>
          <w:rFonts w:ascii="Arial" w:hAnsi="Arial" w:cs="Arial"/>
          <w:b/>
          <w:bCs/>
          <w:color w:val="000000"/>
        </w:rPr>
        <w:tab/>
        <w:t xml:space="preserve">TOMADA EXT. 2P+T 20A CINZA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113</w:t>
      </w:r>
      <w:r>
        <w:rPr>
          <w:rFonts w:ascii="Arial" w:hAnsi="Arial" w:cs="Arial"/>
          <w:b/>
          <w:bCs/>
          <w:color w:val="000000"/>
        </w:rPr>
        <w:tab/>
        <w:t xml:space="preserve">       35,000</w:t>
      </w:r>
      <w:r>
        <w:rPr>
          <w:rFonts w:ascii="Arial" w:hAnsi="Arial" w:cs="Arial"/>
          <w:b/>
          <w:bCs/>
          <w:color w:val="000000"/>
        </w:rPr>
        <w:tab/>
        <w:t xml:space="preserve">PC      </w:t>
      </w:r>
      <w:r>
        <w:rPr>
          <w:rFonts w:ascii="Arial" w:hAnsi="Arial" w:cs="Arial"/>
          <w:b/>
          <w:bCs/>
          <w:color w:val="000000"/>
        </w:rPr>
        <w:tab/>
        <w:t xml:space="preserve">TOMADA EXTERNA RET 20A CINZA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114</w:t>
      </w:r>
      <w:r>
        <w:rPr>
          <w:rFonts w:ascii="Arial" w:hAnsi="Arial" w:cs="Arial"/>
          <w:b/>
          <w:bCs/>
          <w:color w:val="000000"/>
        </w:rPr>
        <w:tab/>
        <w:t xml:space="preserve">        6,000</w:t>
      </w:r>
      <w:r>
        <w:rPr>
          <w:rFonts w:ascii="Arial" w:hAnsi="Arial" w:cs="Arial"/>
          <w:b/>
          <w:bCs/>
          <w:color w:val="000000"/>
        </w:rPr>
        <w:tab/>
        <w:t xml:space="preserve">PC      </w:t>
      </w:r>
      <w:r>
        <w:rPr>
          <w:rFonts w:ascii="Arial" w:hAnsi="Arial" w:cs="Arial"/>
          <w:b/>
          <w:bCs/>
          <w:color w:val="000000"/>
        </w:rPr>
        <w:tab/>
        <w:t xml:space="preserve">TOMADA EXTERNA RET 20A MARFIN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115</w:t>
      </w:r>
      <w:r>
        <w:rPr>
          <w:rFonts w:ascii="Arial" w:hAnsi="Arial" w:cs="Arial"/>
          <w:b/>
          <w:bCs/>
          <w:color w:val="000000"/>
        </w:rPr>
        <w:tab/>
        <w:t xml:space="preserve">       35,000</w:t>
      </w:r>
      <w:r>
        <w:rPr>
          <w:rFonts w:ascii="Arial" w:hAnsi="Arial" w:cs="Arial"/>
          <w:b/>
          <w:bCs/>
          <w:color w:val="000000"/>
        </w:rPr>
        <w:tab/>
        <w:t xml:space="preserve">PC      </w:t>
      </w:r>
      <w:r>
        <w:rPr>
          <w:rFonts w:ascii="Arial" w:hAnsi="Arial" w:cs="Arial"/>
          <w:b/>
          <w:bCs/>
          <w:color w:val="000000"/>
        </w:rPr>
        <w:tab/>
        <w:t xml:space="preserve">TOMADA SOBREPOR 20A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116</w:t>
      </w:r>
      <w:r>
        <w:rPr>
          <w:rFonts w:ascii="Arial" w:hAnsi="Arial" w:cs="Arial"/>
          <w:b/>
          <w:bCs/>
          <w:color w:val="000000"/>
        </w:rPr>
        <w:tab/>
        <w:t xml:space="preserve">       80,000</w:t>
      </w:r>
      <w:r>
        <w:rPr>
          <w:rFonts w:ascii="Arial" w:hAnsi="Arial" w:cs="Arial"/>
          <w:b/>
          <w:bCs/>
          <w:color w:val="000000"/>
        </w:rPr>
        <w:tab/>
        <w:t xml:space="preserve">CM      </w:t>
      </w:r>
      <w:r>
        <w:rPr>
          <w:rFonts w:ascii="Arial" w:hAnsi="Arial" w:cs="Arial"/>
          <w:b/>
          <w:bCs/>
          <w:color w:val="000000"/>
        </w:rPr>
        <w:tab/>
        <w:t xml:space="preserve">TRILHO PARA CONTATOR/DISJ                                   </w:t>
      </w: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 117</w:t>
      </w:r>
      <w:r>
        <w:rPr>
          <w:rFonts w:ascii="Arial" w:hAnsi="Arial" w:cs="Arial"/>
          <w:b/>
          <w:bCs/>
          <w:color w:val="000000"/>
        </w:rPr>
        <w:tab/>
        <w:t xml:space="preserve">      410,000</w:t>
      </w:r>
      <w:r>
        <w:rPr>
          <w:rFonts w:ascii="Arial" w:hAnsi="Arial" w:cs="Arial"/>
          <w:b/>
          <w:bCs/>
          <w:color w:val="000000"/>
        </w:rPr>
        <w:tab/>
        <w:t xml:space="preserve">HRs    </w:t>
      </w:r>
      <w:r>
        <w:rPr>
          <w:rFonts w:ascii="Arial" w:hAnsi="Arial" w:cs="Arial"/>
          <w:b/>
          <w:bCs/>
          <w:color w:val="000000"/>
        </w:rPr>
        <w:tab/>
        <w:t>MÃO-DE-OBRA PARA REDE DE ILUMINAÇÃO PUBLICA. ESPECIALIZADAPARA A MANUTENÇÃO E AMPLIAÇÃO DA REDE DE ILUMINAÇÃO PÚBLICA COM CRC JUNTO A CELESC, PARA TODO O MUNICIPIO DE ABDON BATISTA, COMPREENDENDO ÁREA URBANA E ÁREA RURAL. DEVERA SER DISPONIBILIZADO UMA EQUIPE COMPLETA COM PLANTÃO 24 HORAS SETE DIAS DA SEMANA A DISPOSIÇÃO DA ADMINISTRAÇÃO VALOR POR HOME/HORA COM VEÍCULO EQUIPADO COM CESTO AERIO, ESCADA GIRATORIA CONFORME NORMA CELESC. A HORA SERA CONTADA A PARTIR DO RECEBIMENTO DA ORDEM DE SERVIÇO EMITIDA POR FUNCIONARIO DA ADMINISTRAÇÃO NÃO CONTANDO DESLOCAMENTO DA CEDE DA EMPRESA GANHADORA.</w:t>
      </w:r>
      <w:r w:rsidR="00F45828">
        <w:rPr>
          <w:rFonts w:ascii="Arial" w:hAnsi="Arial" w:cs="Arial"/>
          <w:b/>
          <w:bCs/>
          <w:color w:val="000000"/>
        </w:rPr>
        <w:fldChar w:fldCharType="end"/>
      </w:r>
    </w:p>
    <w:p w:rsidR="00850264" w:rsidRDefault="00850264" w:rsidP="00850264">
      <w:pPr>
        <w:autoSpaceDE w:val="0"/>
        <w:autoSpaceDN w:val="0"/>
        <w:adjustRightInd w:val="0"/>
        <w:rPr>
          <w:rFonts w:ascii="Arial" w:hAnsi="Arial" w:cs="Arial"/>
          <w:b/>
          <w:bCs/>
          <w:color w:val="000000"/>
        </w:rPr>
      </w:pPr>
    </w:p>
    <w:p w:rsidR="00850264" w:rsidRDefault="00850264" w:rsidP="00850264">
      <w:pPr>
        <w:autoSpaceDE w:val="0"/>
        <w:autoSpaceDN w:val="0"/>
        <w:adjustRightInd w:val="0"/>
        <w:rPr>
          <w:rFonts w:ascii="Arial" w:hAnsi="Arial" w:cs="Arial"/>
          <w:b/>
          <w:bCs/>
          <w:color w:val="000000"/>
        </w:rPr>
      </w:pPr>
      <w:r>
        <w:rPr>
          <w:rFonts w:ascii="Arial" w:hAnsi="Arial" w:cs="Arial"/>
          <w:b/>
          <w:bCs/>
          <w:color w:val="000000"/>
        </w:rPr>
        <w:t xml:space="preserve">(Valores expressos em Reais R$) Total Geral: </w:t>
      </w:r>
    </w:p>
    <w:p w:rsidR="00850264" w:rsidRDefault="00850264" w:rsidP="00850264">
      <w:pPr>
        <w:pBdr>
          <w:bottom w:val="single" w:sz="12" w:space="1" w:color="auto"/>
        </w:pBdr>
        <w:autoSpaceDE w:val="0"/>
        <w:autoSpaceDN w:val="0"/>
        <w:adjustRightInd w:val="0"/>
        <w:rPr>
          <w:rFonts w:ascii="Arial" w:hAnsi="Arial" w:cs="Arial"/>
          <w:bCs/>
          <w:color w:val="000000"/>
        </w:rPr>
      </w:pPr>
    </w:p>
    <w:p w:rsidR="00850264" w:rsidRDefault="00850264" w:rsidP="00850264">
      <w:pPr>
        <w:autoSpaceDE w:val="0"/>
        <w:autoSpaceDN w:val="0"/>
        <w:adjustRightInd w:val="0"/>
        <w:rPr>
          <w:rFonts w:ascii="Arial" w:hAnsi="Arial" w:cs="Arial"/>
          <w:color w:val="000000"/>
        </w:rPr>
      </w:pPr>
    </w:p>
    <w:p w:rsidR="00850264" w:rsidRDefault="00850264" w:rsidP="00850264">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850264" w:rsidRDefault="00850264" w:rsidP="00850264">
      <w:pPr>
        <w:pStyle w:val="NormalWeb"/>
        <w:jc w:val="center"/>
        <w:rPr>
          <w:rFonts w:ascii="Times New Roman" w:hAnsi="Times New Roman" w:cs="Times New Roman"/>
          <w:b/>
          <w:color w:val="000000"/>
          <w:szCs w:val="15"/>
        </w:rPr>
      </w:pPr>
    </w:p>
    <w:p w:rsidR="00850264" w:rsidRDefault="00850264" w:rsidP="00850264">
      <w:pPr>
        <w:pStyle w:val="NormalWeb"/>
        <w:jc w:val="center"/>
        <w:rPr>
          <w:b/>
          <w:color w:val="000000"/>
          <w:szCs w:val="15"/>
        </w:rPr>
      </w:pPr>
    </w:p>
    <w:p w:rsidR="00850264" w:rsidRDefault="00850264" w:rsidP="00850264">
      <w:pPr>
        <w:pStyle w:val="NormalWeb"/>
        <w:jc w:val="center"/>
        <w:rPr>
          <w:b/>
          <w:color w:val="000000"/>
          <w:szCs w:val="15"/>
        </w:rPr>
      </w:pPr>
      <w:r>
        <w:rPr>
          <w:b/>
          <w:color w:val="000000"/>
          <w:szCs w:val="15"/>
        </w:rPr>
        <w:t>Assinatura do Fornecedor</w:t>
      </w:r>
    </w:p>
    <w:p w:rsidR="00850264" w:rsidRDefault="00850264" w:rsidP="00850264">
      <w:pPr>
        <w:pStyle w:val="NormalWeb"/>
        <w:jc w:val="center"/>
        <w:rPr>
          <w:rFonts w:ascii="Times New Roman" w:hAnsi="Times New Roman" w:cs="Times New Roman"/>
          <w:b/>
          <w:color w:val="000000"/>
          <w:szCs w:val="15"/>
        </w:rPr>
      </w:pPr>
      <w:r>
        <w:rPr>
          <w:b/>
          <w:color w:val="000000"/>
          <w:szCs w:val="15"/>
        </w:rPr>
        <w:t>Carimbo CNPJ</w:t>
      </w:r>
      <w:r>
        <w:rPr>
          <w:b/>
          <w:color w:val="000000"/>
          <w:szCs w:val="15"/>
        </w:rPr>
        <w:br w:type="page"/>
      </w:r>
      <w:r>
        <w:rPr>
          <w:rFonts w:ascii="Times New Roman" w:hAnsi="Times New Roman" w:cs="Times New Roman"/>
          <w:b/>
          <w:color w:val="000000"/>
          <w:szCs w:val="15"/>
        </w:rPr>
        <w:lastRenderedPageBreak/>
        <w:t>ANEXO II</w:t>
      </w:r>
    </w:p>
    <w:p w:rsidR="00850264" w:rsidRDefault="00850264" w:rsidP="00850264">
      <w:pPr>
        <w:pStyle w:val="Legenda"/>
        <w:rPr>
          <w:rFonts w:ascii="Century Gothic" w:hAnsi="Century Gothic" w:cs="Courier New"/>
          <w:sz w:val="28"/>
          <w:szCs w:val="28"/>
        </w:rPr>
      </w:pPr>
    </w:p>
    <w:p w:rsidR="00850264" w:rsidRDefault="00850264" w:rsidP="00850264">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1/2014</w:t>
        </w:r>
      </w:fldSimple>
    </w:p>
    <w:p w:rsidR="00850264" w:rsidRDefault="00850264" w:rsidP="00850264">
      <w:pPr>
        <w:ind w:right="-1"/>
        <w:jc w:val="center"/>
        <w:rPr>
          <w:rFonts w:ascii="Century Gothic" w:hAnsi="Century Gothic" w:cs="Courier New"/>
          <w:b/>
          <w:sz w:val="28"/>
          <w:szCs w:val="28"/>
        </w:rPr>
      </w:pPr>
    </w:p>
    <w:p w:rsidR="00850264" w:rsidRDefault="00850264" w:rsidP="00850264">
      <w:pPr>
        <w:ind w:right="-1"/>
        <w:jc w:val="center"/>
        <w:rPr>
          <w:rFonts w:ascii="Century Gothic" w:hAnsi="Century Gothic" w:cs="Courier New"/>
          <w:b/>
          <w:sz w:val="28"/>
          <w:szCs w:val="28"/>
        </w:rPr>
      </w:pPr>
    </w:p>
    <w:p w:rsidR="00850264" w:rsidRDefault="00850264" w:rsidP="00850264">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850264" w:rsidRDefault="00850264" w:rsidP="00850264">
      <w:pPr>
        <w:ind w:right="-1"/>
        <w:jc w:val="both"/>
        <w:rPr>
          <w:rFonts w:ascii="Century Gothic" w:hAnsi="Century Gothic" w:cs="Courier New"/>
          <w:sz w:val="28"/>
          <w:szCs w:val="28"/>
        </w:rPr>
      </w:pPr>
    </w:p>
    <w:p w:rsidR="00850264" w:rsidRDefault="00850264" w:rsidP="00850264">
      <w:pPr>
        <w:ind w:right="-1"/>
        <w:jc w:val="both"/>
        <w:rPr>
          <w:rFonts w:ascii="Century Gothic" w:hAnsi="Century Gothic" w:cs="Courier New"/>
          <w:sz w:val="28"/>
          <w:szCs w:val="28"/>
        </w:rPr>
      </w:pPr>
    </w:p>
    <w:p w:rsidR="00850264" w:rsidRDefault="00850264" w:rsidP="00850264">
      <w:pPr>
        <w:pStyle w:val="Corpodetexto"/>
        <w:spacing w:line="360" w:lineRule="auto"/>
        <w:rPr>
          <w:rFonts w:ascii="Century Gothic" w:hAnsi="Century Gothic" w:cs="Courier New"/>
          <w:sz w:val="28"/>
          <w:szCs w:val="28"/>
        </w:rPr>
      </w:pPr>
      <w:r>
        <w:rPr>
          <w:rFonts w:ascii="Century Gothic" w:hAnsi="Century Gothic" w:cs="Courier New"/>
          <w:sz w:val="28"/>
          <w:szCs w:val="28"/>
        </w:rPr>
        <w:t xml:space="preserve">.................................., inscrito no CNPJ sob nº............................, por intermédio de seu representante legal Srº................ CPF nº.............,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1/2014</w:t>
        </w:r>
      </w:fldSimple>
      <w:r>
        <w:rPr>
          <w:rFonts w:ascii="Century Gothic" w:hAnsi="Century Gothic" w:cs="Courier New"/>
          <w:sz w:val="28"/>
          <w:szCs w:val="28"/>
        </w:rPr>
        <w:t>.</w:t>
      </w:r>
    </w:p>
    <w:p w:rsidR="00850264" w:rsidRDefault="00850264" w:rsidP="00850264">
      <w:pPr>
        <w:ind w:right="-1"/>
        <w:jc w:val="both"/>
        <w:rPr>
          <w:rFonts w:ascii="Century Gothic" w:hAnsi="Century Gothic" w:cs="Courier New"/>
          <w:sz w:val="28"/>
          <w:szCs w:val="28"/>
        </w:rPr>
      </w:pPr>
    </w:p>
    <w:p w:rsidR="00850264" w:rsidRDefault="00850264" w:rsidP="00850264">
      <w:pPr>
        <w:pStyle w:val="Corpodetexto"/>
        <w:rPr>
          <w:rFonts w:ascii="Century Gothic" w:hAnsi="Century Gothic" w:cs="Courier New"/>
          <w:sz w:val="28"/>
          <w:szCs w:val="28"/>
        </w:rPr>
      </w:pPr>
      <w:r>
        <w:rPr>
          <w:rFonts w:ascii="Century Gothic" w:hAnsi="Century Gothic" w:cs="Courier New"/>
          <w:sz w:val="28"/>
          <w:szCs w:val="28"/>
        </w:rPr>
        <w:t>Abdon Batista, SC, ........... de ............ de 2014</w:t>
      </w:r>
    </w:p>
    <w:p w:rsidR="00850264" w:rsidRDefault="00850264" w:rsidP="00850264">
      <w:pPr>
        <w:ind w:right="-1"/>
        <w:jc w:val="both"/>
        <w:rPr>
          <w:rFonts w:ascii="Century Gothic" w:hAnsi="Century Gothic" w:cs="Courier New"/>
          <w:sz w:val="28"/>
          <w:szCs w:val="28"/>
        </w:rPr>
      </w:pPr>
    </w:p>
    <w:p w:rsidR="00850264" w:rsidRDefault="00850264" w:rsidP="00850264">
      <w:pPr>
        <w:ind w:right="-1"/>
        <w:jc w:val="center"/>
        <w:rPr>
          <w:rFonts w:ascii="Century Gothic" w:hAnsi="Century Gothic" w:cs="Courier New"/>
          <w:sz w:val="28"/>
          <w:szCs w:val="28"/>
        </w:rPr>
      </w:pPr>
      <w:r>
        <w:rPr>
          <w:rFonts w:ascii="Century Gothic" w:hAnsi="Century Gothic" w:cs="Courier New"/>
          <w:sz w:val="28"/>
          <w:szCs w:val="28"/>
        </w:rPr>
        <w:t>......................................................</w:t>
      </w:r>
    </w:p>
    <w:p w:rsidR="00850264" w:rsidRDefault="00850264" w:rsidP="00850264">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850264" w:rsidRDefault="00850264" w:rsidP="00850264">
      <w:pPr>
        <w:pStyle w:val="NormalWeb"/>
        <w:rPr>
          <w:rFonts w:ascii="Times New Roman" w:hAnsi="Times New Roman" w:cs="Times New Roman"/>
          <w:color w:val="000000"/>
          <w:szCs w:val="15"/>
        </w:rPr>
      </w:pPr>
    </w:p>
    <w:p w:rsidR="00850264" w:rsidRDefault="00850264" w:rsidP="00850264">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850264" w:rsidRDefault="00850264" w:rsidP="00850264">
      <w:pPr>
        <w:pStyle w:val="NormalWeb"/>
        <w:jc w:val="center"/>
        <w:rPr>
          <w:rFonts w:ascii="Times New Roman" w:hAnsi="Times New Roman" w:cs="Times New Roman"/>
          <w:b/>
          <w:color w:val="000000"/>
          <w:szCs w:val="15"/>
        </w:rPr>
      </w:pPr>
    </w:p>
    <w:p w:rsidR="00850264" w:rsidRDefault="00850264" w:rsidP="00850264">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1/2014</w:t>
        </w:r>
      </w:fldSimple>
      <w:r>
        <w:rPr>
          <w:rFonts w:ascii="Courier New" w:hAnsi="Courier New" w:cs="Courier New"/>
          <w:bCs/>
          <w:sz w:val="28"/>
          <w:szCs w:val="28"/>
        </w:rPr>
        <w:t>.</w:t>
      </w:r>
    </w:p>
    <w:p w:rsidR="00850264" w:rsidRDefault="00850264" w:rsidP="00850264">
      <w:pPr>
        <w:pStyle w:val="Corpodetexto"/>
        <w:rPr>
          <w:rFonts w:ascii="Courier New" w:hAnsi="Courier New" w:cs="Courier New"/>
          <w:b/>
          <w:sz w:val="28"/>
          <w:szCs w:val="28"/>
        </w:rPr>
      </w:pPr>
    </w:p>
    <w:p w:rsidR="00850264" w:rsidRDefault="00850264" w:rsidP="00850264">
      <w:pPr>
        <w:pStyle w:val="Corpodetexto"/>
        <w:ind w:firstLine="708"/>
        <w:rPr>
          <w:rFonts w:ascii="Courier New" w:hAnsi="Courier New" w:cs="Courier New"/>
          <w:b/>
          <w:sz w:val="28"/>
          <w:szCs w:val="28"/>
        </w:rPr>
      </w:pPr>
    </w:p>
    <w:p w:rsidR="00850264" w:rsidRDefault="00850264" w:rsidP="00850264">
      <w:pPr>
        <w:pStyle w:val="Corpodetexto"/>
        <w:ind w:firstLine="708"/>
        <w:rPr>
          <w:rFonts w:ascii="Courier New" w:hAnsi="Courier New" w:cs="Courier New"/>
          <w:b/>
          <w:sz w:val="28"/>
          <w:szCs w:val="28"/>
        </w:rPr>
      </w:pPr>
    </w:p>
    <w:p w:rsidR="00850264" w:rsidRDefault="00850264" w:rsidP="00850264">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850264" w:rsidRDefault="00850264" w:rsidP="00850264">
      <w:pPr>
        <w:ind w:right="-1"/>
        <w:jc w:val="both"/>
        <w:rPr>
          <w:rFonts w:ascii="Courier New" w:hAnsi="Courier New" w:cs="Courier New"/>
          <w:sz w:val="28"/>
          <w:szCs w:val="28"/>
        </w:rPr>
      </w:pPr>
    </w:p>
    <w:p w:rsidR="00850264" w:rsidRDefault="00850264" w:rsidP="00850264">
      <w:pPr>
        <w:pStyle w:val="Corpodetexto"/>
        <w:jc w:val="center"/>
        <w:rPr>
          <w:rFonts w:ascii="Courier New" w:hAnsi="Courier New" w:cs="Courier New"/>
          <w:sz w:val="28"/>
          <w:szCs w:val="28"/>
        </w:rPr>
      </w:pPr>
      <w:r>
        <w:rPr>
          <w:rFonts w:ascii="Courier New" w:hAnsi="Courier New" w:cs="Courier New"/>
          <w:sz w:val="28"/>
          <w:szCs w:val="28"/>
        </w:rPr>
        <w:br/>
      </w:r>
    </w:p>
    <w:p w:rsidR="00850264" w:rsidRDefault="00850264" w:rsidP="00850264">
      <w:pPr>
        <w:pStyle w:val="Corpodetexto"/>
        <w:jc w:val="center"/>
        <w:rPr>
          <w:rFonts w:ascii="Courier New" w:hAnsi="Courier New" w:cs="Courier New"/>
          <w:sz w:val="28"/>
          <w:szCs w:val="28"/>
        </w:rPr>
      </w:pPr>
      <w:r>
        <w:rPr>
          <w:rFonts w:ascii="Courier New" w:hAnsi="Courier New" w:cs="Courier New"/>
          <w:sz w:val="28"/>
          <w:szCs w:val="28"/>
        </w:rPr>
        <w:t>DECLARAÇÃO</w:t>
      </w:r>
    </w:p>
    <w:p w:rsidR="00850264" w:rsidRDefault="00850264" w:rsidP="00850264">
      <w:pPr>
        <w:pStyle w:val="Corpodetexto"/>
        <w:jc w:val="center"/>
        <w:rPr>
          <w:rFonts w:ascii="Courier New" w:hAnsi="Courier New" w:cs="Courier New"/>
          <w:b/>
          <w:sz w:val="28"/>
          <w:szCs w:val="28"/>
        </w:rPr>
      </w:pPr>
    </w:p>
    <w:p w:rsidR="00850264" w:rsidRDefault="00850264" w:rsidP="00850264">
      <w:pPr>
        <w:pStyle w:val="Corpodetexto"/>
        <w:spacing w:line="360" w:lineRule="auto"/>
        <w:rPr>
          <w:rFonts w:ascii="Courier New" w:hAnsi="Courier New" w:cs="Courier New"/>
          <w:sz w:val="28"/>
          <w:szCs w:val="28"/>
        </w:rPr>
      </w:pPr>
      <w:r>
        <w:rPr>
          <w:rFonts w:ascii="Courier New" w:hAnsi="Courier New" w:cs="Courier New"/>
          <w:sz w:val="28"/>
          <w:szCs w:val="28"/>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850264" w:rsidRDefault="00850264" w:rsidP="00850264">
      <w:pPr>
        <w:pStyle w:val="Corpodetexto"/>
        <w:spacing w:line="360" w:lineRule="auto"/>
        <w:jc w:val="left"/>
        <w:rPr>
          <w:rFonts w:ascii="Courier New" w:hAnsi="Courier New" w:cs="Courier New"/>
          <w:sz w:val="28"/>
          <w:szCs w:val="28"/>
        </w:rPr>
      </w:pPr>
      <w:r>
        <w:rPr>
          <w:rFonts w:ascii="Courier New" w:hAnsi="Courier New" w:cs="Courier New"/>
          <w:sz w:val="28"/>
          <w:szCs w:val="28"/>
        </w:rPr>
        <w:br/>
        <w:t>Abdon Batista, SC, .... de ..........de 2014</w:t>
      </w:r>
      <w:r>
        <w:rPr>
          <w:rFonts w:ascii="Courier New" w:hAnsi="Courier New" w:cs="Courier New"/>
          <w:sz w:val="28"/>
          <w:szCs w:val="28"/>
        </w:rPr>
        <w:br/>
      </w:r>
    </w:p>
    <w:p w:rsidR="00850264" w:rsidRDefault="00850264" w:rsidP="00850264">
      <w:pPr>
        <w:ind w:right="-1"/>
        <w:jc w:val="center"/>
        <w:rPr>
          <w:rFonts w:ascii="Courier New" w:hAnsi="Courier New" w:cs="Courier New"/>
          <w:sz w:val="28"/>
          <w:szCs w:val="28"/>
        </w:rPr>
      </w:pPr>
      <w:r>
        <w:rPr>
          <w:rFonts w:ascii="Courier New" w:hAnsi="Courier New" w:cs="Courier New"/>
          <w:sz w:val="28"/>
          <w:szCs w:val="28"/>
        </w:rPr>
        <w:t>..........................................</w:t>
      </w:r>
    </w:p>
    <w:p w:rsidR="00850264" w:rsidRDefault="00850264" w:rsidP="00850264">
      <w:pPr>
        <w:ind w:right="-1"/>
        <w:jc w:val="center"/>
        <w:rPr>
          <w:rFonts w:ascii="Courier New" w:hAnsi="Courier New" w:cs="Courier New"/>
          <w:sz w:val="28"/>
          <w:szCs w:val="28"/>
        </w:rPr>
      </w:pPr>
    </w:p>
    <w:p w:rsidR="00850264" w:rsidRDefault="00850264" w:rsidP="00850264">
      <w:pPr>
        <w:ind w:right="-1"/>
        <w:jc w:val="center"/>
        <w:rPr>
          <w:rFonts w:ascii="Courier New" w:hAnsi="Courier New" w:cs="Courier New"/>
          <w:sz w:val="28"/>
          <w:szCs w:val="28"/>
        </w:rPr>
      </w:pPr>
      <w:r>
        <w:rPr>
          <w:rFonts w:ascii="Courier New" w:hAnsi="Courier New" w:cs="Courier New"/>
          <w:sz w:val="28"/>
          <w:szCs w:val="28"/>
        </w:rPr>
        <w:t>SÓCIO DIRETOR</w:t>
      </w:r>
    </w:p>
    <w:p w:rsidR="00850264" w:rsidRDefault="00850264" w:rsidP="00850264">
      <w:pPr>
        <w:overflowPunct w:val="0"/>
        <w:autoSpaceDE w:val="0"/>
        <w:jc w:val="center"/>
        <w:rPr>
          <w:b/>
          <w:color w:val="000000"/>
          <w:szCs w:val="15"/>
        </w:rPr>
      </w:pPr>
      <w:r>
        <w:rPr>
          <w:b/>
          <w:color w:val="000000"/>
          <w:szCs w:val="15"/>
        </w:rPr>
        <w:br w:type="page"/>
      </w:r>
      <w:r>
        <w:rPr>
          <w:b/>
          <w:color w:val="000000"/>
          <w:szCs w:val="15"/>
        </w:rPr>
        <w:lastRenderedPageBreak/>
        <w:t>ANEXO IV</w:t>
      </w:r>
    </w:p>
    <w:p w:rsidR="00850264" w:rsidRDefault="00850264" w:rsidP="00850264">
      <w:pPr>
        <w:overflowPunct w:val="0"/>
        <w:autoSpaceDE w:val="0"/>
        <w:jc w:val="center"/>
        <w:rPr>
          <w:b/>
          <w:color w:val="000000"/>
          <w:szCs w:val="15"/>
        </w:rPr>
      </w:pPr>
    </w:p>
    <w:p w:rsidR="00850264" w:rsidRDefault="00850264" w:rsidP="00850264">
      <w:pPr>
        <w:overflowPunct w:val="0"/>
        <w:autoSpaceDE w:val="0"/>
        <w:jc w:val="center"/>
        <w:rPr>
          <w:b/>
          <w:color w:val="000000"/>
          <w:szCs w:val="15"/>
        </w:rPr>
      </w:pPr>
    </w:p>
    <w:p w:rsidR="00850264" w:rsidRDefault="00850264" w:rsidP="00850264">
      <w:pPr>
        <w:overflowPunct w:val="0"/>
        <w:autoSpaceDE w:val="0"/>
        <w:jc w:val="center"/>
        <w:rPr>
          <w:b/>
          <w:color w:val="000000"/>
          <w:szCs w:val="15"/>
        </w:rPr>
      </w:pPr>
    </w:p>
    <w:p w:rsidR="00850264" w:rsidRDefault="00850264" w:rsidP="00850264">
      <w:pPr>
        <w:overflowPunct w:val="0"/>
        <w:autoSpaceDE w:val="0"/>
        <w:jc w:val="center"/>
        <w:rPr>
          <w:b/>
          <w:szCs w:val="24"/>
        </w:rPr>
      </w:pPr>
      <w:r>
        <w:rPr>
          <w:b/>
          <w:szCs w:val="24"/>
        </w:rPr>
        <w:t>DECLARAÇÃO  DE  IDONEIDADE</w:t>
      </w: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jc w:val="both"/>
        <w:rPr>
          <w:szCs w:val="24"/>
        </w:rPr>
      </w:pPr>
      <w:r>
        <w:rPr>
          <w:szCs w:val="24"/>
        </w:rPr>
        <w:t>Declaramos, para os fins de direito, na qualidade de PROPONENTE da licitação instaurada pelo Município de Abdon Batista/SC que não fomos declarados inidôneos para licitar com o Poder Público, em quaisquer de suas esferas.</w:t>
      </w:r>
    </w:p>
    <w:p w:rsidR="00850264" w:rsidRDefault="00850264" w:rsidP="00850264">
      <w:pPr>
        <w:overflowPunct w:val="0"/>
        <w:autoSpaceDE w:val="0"/>
        <w:jc w:val="both"/>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r>
        <w:rPr>
          <w:szCs w:val="24"/>
        </w:rPr>
        <w:t>Por ser expressão da verdade, firmamos a presente.</w:t>
      </w: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r>
        <w:rPr>
          <w:szCs w:val="24"/>
        </w:rPr>
        <w:t>____________, de ____ de ________________ de 2014.</w:t>
      </w: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overflowPunct w:val="0"/>
        <w:autoSpaceDE w:val="0"/>
        <w:rPr>
          <w:szCs w:val="24"/>
        </w:rPr>
      </w:pPr>
      <w:r>
        <w:rPr>
          <w:szCs w:val="24"/>
        </w:rPr>
        <w:t>PROPONENTE</w:t>
      </w:r>
    </w:p>
    <w:p w:rsidR="00850264" w:rsidRDefault="00850264" w:rsidP="00850264">
      <w:pPr>
        <w:overflowPunct w:val="0"/>
        <w:autoSpaceDE w:val="0"/>
        <w:rPr>
          <w:szCs w:val="24"/>
        </w:rPr>
      </w:pPr>
    </w:p>
    <w:p w:rsidR="00850264" w:rsidRDefault="00850264" w:rsidP="00850264">
      <w:pPr>
        <w:overflowPunct w:val="0"/>
        <w:autoSpaceDE w:val="0"/>
        <w:rPr>
          <w:szCs w:val="24"/>
        </w:rPr>
      </w:pPr>
    </w:p>
    <w:p w:rsidR="00850264" w:rsidRDefault="00850264" w:rsidP="00850264">
      <w:pPr>
        <w:pStyle w:val="NormalWeb"/>
        <w:jc w:val="center"/>
        <w:rPr>
          <w:rFonts w:ascii="Times New Roman" w:hAnsi="Times New Roman" w:cs="Times New Roman"/>
          <w:b/>
          <w:color w:val="000000"/>
          <w:szCs w:val="15"/>
        </w:rPr>
      </w:pPr>
    </w:p>
    <w:p w:rsidR="00850264" w:rsidRPr="0085643E" w:rsidRDefault="00850264" w:rsidP="00850264">
      <w:pPr>
        <w:rPr>
          <w:sz w:val="22"/>
          <w:szCs w:val="22"/>
        </w:rPr>
      </w:pPr>
      <w:r>
        <w:rPr>
          <w:b/>
          <w:color w:val="000000"/>
          <w:szCs w:val="15"/>
        </w:rPr>
        <w:br w:type="page"/>
      </w:r>
      <w:r w:rsidRPr="0085643E">
        <w:rPr>
          <w:sz w:val="22"/>
          <w:szCs w:val="22"/>
        </w:rPr>
        <w:lastRenderedPageBreak/>
        <w:t>PREGÃO PRESENCIAL Nº 0</w:t>
      </w:r>
      <w:r>
        <w:rPr>
          <w:sz w:val="22"/>
          <w:szCs w:val="22"/>
        </w:rPr>
        <w:t>1/2014</w:t>
      </w:r>
    </w:p>
    <w:p w:rsidR="00850264" w:rsidRPr="0085643E" w:rsidRDefault="00850264" w:rsidP="00850264">
      <w:pPr>
        <w:rPr>
          <w:sz w:val="22"/>
          <w:szCs w:val="22"/>
        </w:rPr>
      </w:pPr>
      <w:r w:rsidRPr="0085643E">
        <w:rPr>
          <w:sz w:val="22"/>
          <w:szCs w:val="22"/>
        </w:rPr>
        <w:t>ANEXO 01</w:t>
      </w:r>
    </w:p>
    <w:p w:rsidR="00850264" w:rsidRPr="0085643E" w:rsidRDefault="00850264" w:rsidP="00850264">
      <w:pPr>
        <w:rPr>
          <w:sz w:val="22"/>
          <w:szCs w:val="22"/>
        </w:rPr>
      </w:pPr>
      <w:r>
        <w:rPr>
          <w:sz w:val="22"/>
          <w:szCs w:val="22"/>
        </w:rPr>
        <w:t>ATA DE REGISTRO DE PREÇO</w:t>
      </w:r>
    </w:p>
    <w:p w:rsidR="00850264" w:rsidRPr="0085643E" w:rsidRDefault="00850264" w:rsidP="00850264">
      <w:pPr>
        <w:rPr>
          <w:sz w:val="22"/>
          <w:szCs w:val="22"/>
        </w:rPr>
      </w:pPr>
      <w:r w:rsidRPr="0085643E">
        <w:rPr>
          <w:sz w:val="22"/>
          <w:szCs w:val="22"/>
        </w:rPr>
        <w:t>Cláusula 1ª - DO OBJETO</w:t>
      </w:r>
    </w:p>
    <w:p w:rsidR="00850264" w:rsidRPr="0085643E" w:rsidRDefault="00850264" w:rsidP="00850264">
      <w:pPr>
        <w:rPr>
          <w:sz w:val="22"/>
          <w:szCs w:val="22"/>
        </w:rPr>
      </w:pPr>
    </w:p>
    <w:p w:rsidR="00850264" w:rsidRDefault="00850264" w:rsidP="00850264">
      <w:pPr>
        <w:rPr>
          <w:sz w:val="22"/>
          <w:szCs w:val="22"/>
        </w:rPr>
      </w:pPr>
      <w:r>
        <w:rPr>
          <w:sz w:val="22"/>
          <w:szCs w:val="22"/>
        </w:rPr>
        <w:t>No dia XX de XXXXX de XXXX , compareceram, de um lado a PREFEITURA MUNICIPAL DE ABDON BATISTA, estado de SANTA CATARINA, pessoa jurídica de direito público, inscrita no CNPJ sob o nº 773.867.289-72, doravante denominada ADMINISTRAÇÃO, e as empresas abaixo qualificadas, doravante denominadas DETENTORAS DA ATA, que firmam a presente ATA DE REGISTRO DE PREÇOS de acordo com o resultado do julgamento da licitação na modalidade PREGÃO PRESENCIAL nº XX/XXXX, Processo Licitatório n° XX/XXXX, que selecionou a proposta mais vantajosa para a Administração Pública, objetivando o(a) XXXXXXXXXXXXXXXXX em conformidade com as especificações constantes no Edital.</w:t>
      </w:r>
    </w:p>
    <w:p w:rsidR="00850264" w:rsidRDefault="00850264" w:rsidP="00850264">
      <w:pPr>
        <w:rPr>
          <w:sz w:val="22"/>
          <w:szCs w:val="22"/>
        </w:rPr>
      </w:pPr>
    </w:p>
    <w:p w:rsidR="00850264" w:rsidRDefault="00850264" w:rsidP="00850264">
      <w:pPr>
        <w:rPr>
          <w:sz w:val="22"/>
          <w:szCs w:val="22"/>
        </w:rPr>
      </w:pPr>
      <w:r>
        <w:rPr>
          <w:sz w:val="22"/>
          <w:szCs w:val="22"/>
        </w:rPr>
        <w:t>Abaixo segue o licitantes que participaram da licitação e que tiveram itens vencedores:</w:t>
      </w:r>
    </w:p>
    <w:p w:rsidR="00850264" w:rsidRDefault="00850264" w:rsidP="00850264">
      <w:pPr>
        <w:rPr>
          <w:sz w:val="22"/>
          <w:szCs w:val="22"/>
        </w:rPr>
      </w:pPr>
      <w:r>
        <w:rPr>
          <w:sz w:val="22"/>
          <w:szCs w:val="22"/>
        </w:rPr>
        <w:t>XXXXXXXXXXXXXXXXXXXX</w:t>
      </w:r>
    </w:p>
    <w:p w:rsidR="00850264" w:rsidRDefault="00850264" w:rsidP="00850264">
      <w:pPr>
        <w:rPr>
          <w:sz w:val="22"/>
          <w:szCs w:val="22"/>
        </w:rPr>
      </w:pPr>
    </w:p>
    <w:p w:rsidR="00850264" w:rsidRDefault="00850264" w:rsidP="00850264">
      <w:pPr>
        <w:rPr>
          <w:sz w:val="22"/>
          <w:szCs w:val="22"/>
        </w:rPr>
      </w:pPr>
      <w:r>
        <w:rPr>
          <w:sz w:val="22"/>
          <w:szCs w:val="22"/>
        </w:rPr>
        <w:t>As empresas DETENTORAS DA ATA dos itens, resolvem firmar a presente ATA DE REGISTRO DE PREÇOS de acordo com o resultado da licitação decorrente do processo e licitação acima especificados, regido pela Lei Federal n° 10.520/02, subsidiariamente pela Lei de Licitações nº 8.666/93, bem como pelos Decretos Municipais n° 055/2007 e n° 095/2009 (Registro de Preços) e, pelas condições do edital, termos da proposta, mediante as cláusulas e condições a seguir estabelecidas:</w:t>
      </w:r>
    </w:p>
    <w:p w:rsidR="00850264" w:rsidRDefault="00850264" w:rsidP="00850264">
      <w:pPr>
        <w:rPr>
          <w:sz w:val="22"/>
          <w:szCs w:val="22"/>
        </w:rPr>
      </w:pPr>
    </w:p>
    <w:p w:rsidR="00850264" w:rsidRDefault="00850264" w:rsidP="00850264">
      <w:pPr>
        <w:rPr>
          <w:sz w:val="22"/>
          <w:szCs w:val="22"/>
        </w:rPr>
      </w:pPr>
      <w:r>
        <w:rPr>
          <w:sz w:val="22"/>
          <w:szCs w:val="22"/>
        </w:rPr>
        <w:t>CLÁUSULA PRIMEIRA – DO OBJETO</w:t>
      </w:r>
    </w:p>
    <w:p w:rsidR="00850264" w:rsidRDefault="00850264" w:rsidP="00850264">
      <w:pPr>
        <w:rPr>
          <w:sz w:val="22"/>
          <w:szCs w:val="22"/>
        </w:rPr>
      </w:pPr>
    </w:p>
    <w:p w:rsidR="00850264" w:rsidRPr="00960E40" w:rsidRDefault="00850264" w:rsidP="00850264">
      <w:pPr>
        <w:pStyle w:val="PargrafodaLista"/>
        <w:numPr>
          <w:ilvl w:val="1"/>
          <w:numId w:val="4"/>
        </w:numPr>
        <w:rPr>
          <w:sz w:val="22"/>
          <w:szCs w:val="22"/>
        </w:rPr>
      </w:pPr>
      <w:r w:rsidRPr="00960E40">
        <w:rPr>
          <w:sz w:val="22"/>
          <w:szCs w:val="22"/>
        </w:rPr>
        <w:t>O presente termo tem por objetivo e finalidade de constituir o sistema de Registro de Preços para seleção da proposta mais vantajosa para a Administração Pública, objetivando:</w:t>
      </w:r>
      <w:r w:rsidRPr="00960E40">
        <w:t xml:space="preserve"> </w:t>
      </w:r>
      <w:r w:rsidRPr="00960E40">
        <w:rPr>
          <w:sz w:val="22"/>
          <w:szCs w:val="22"/>
        </w:rPr>
        <w:t>FORNECIMENTO DE MATERIAIS ELETRICOS E MÃO DE OBRA PARA UTILIZAÇÃO NA REDE DE ILUMINAÇÃO PUBLICA E MANUTENÇÃO DOS PREDIOS PUBLICOS MUNICIPAIS.</w:t>
      </w:r>
    </w:p>
    <w:p w:rsidR="00850264" w:rsidRDefault="00850264" w:rsidP="00850264">
      <w:pPr>
        <w:rPr>
          <w:sz w:val="22"/>
          <w:szCs w:val="22"/>
        </w:rPr>
      </w:pPr>
      <w:r>
        <w:rPr>
          <w:sz w:val="22"/>
          <w:szCs w:val="22"/>
        </w:rPr>
        <w:t>Tudo em conformidade com as especificações constantes no Edital, nas condições definidas no ato convocatório, seus anexos, propostas de preço e demais documentos e Atas do Processo e Licitação acima descritos, os quais integram este instrumento independente de transcrição, pelo prazo de validade do presente Registro de Preços.</w:t>
      </w:r>
    </w:p>
    <w:p w:rsidR="00850264" w:rsidRDefault="00850264" w:rsidP="00850264">
      <w:pPr>
        <w:rPr>
          <w:sz w:val="22"/>
          <w:szCs w:val="22"/>
        </w:rPr>
      </w:pPr>
    </w:p>
    <w:p w:rsidR="00850264" w:rsidRDefault="00850264" w:rsidP="00850264">
      <w:pPr>
        <w:pStyle w:val="PargrafodaLista"/>
        <w:numPr>
          <w:ilvl w:val="1"/>
          <w:numId w:val="4"/>
        </w:numPr>
        <w:rPr>
          <w:sz w:val="22"/>
          <w:szCs w:val="22"/>
        </w:rPr>
      </w:pPr>
      <w:r>
        <w:rPr>
          <w:sz w:val="22"/>
          <w:szCs w:val="22"/>
        </w:rPr>
        <w:t>A existência de preços registrados não obriga a Administração a firmar as contratações com os respectivos fornecedores ou a contratar a totalidade dos bens registrados, sendo-lhe facultada a utilização de outros meios permitidos pela legislação relativa às licitações, sem cabimento de recurso, sendo assegurado ao beneficiário do registro de preços preferência em igualdade de condições.</w:t>
      </w:r>
    </w:p>
    <w:p w:rsidR="00850264" w:rsidRDefault="00850264" w:rsidP="00850264">
      <w:pPr>
        <w:rPr>
          <w:sz w:val="22"/>
          <w:szCs w:val="22"/>
        </w:rPr>
      </w:pPr>
    </w:p>
    <w:p w:rsidR="00850264" w:rsidRDefault="00850264" w:rsidP="00850264">
      <w:pPr>
        <w:rPr>
          <w:sz w:val="22"/>
          <w:szCs w:val="22"/>
        </w:rPr>
      </w:pPr>
      <w:r>
        <w:rPr>
          <w:sz w:val="22"/>
          <w:szCs w:val="22"/>
        </w:rPr>
        <w:t>CLÁUSULA SEGUNDA – DO PREÇO</w:t>
      </w:r>
    </w:p>
    <w:p w:rsidR="00850264" w:rsidRDefault="00850264" w:rsidP="00850264">
      <w:pPr>
        <w:rPr>
          <w:sz w:val="22"/>
          <w:szCs w:val="22"/>
        </w:rPr>
      </w:pPr>
    </w:p>
    <w:p w:rsidR="00850264" w:rsidRDefault="00850264" w:rsidP="00850264">
      <w:pPr>
        <w:rPr>
          <w:sz w:val="22"/>
          <w:szCs w:val="22"/>
        </w:rPr>
      </w:pPr>
      <w:r>
        <w:rPr>
          <w:sz w:val="22"/>
          <w:szCs w:val="22"/>
        </w:rPr>
        <w:t>2.1. O preço unitário para fornecimento do objeto de registro será o de MENOR PREÇO, inscrito na Ata do Processo e Licitação descritos acima e de acordo com a ordem de classificação das respectivas propostas que integram este instrumento, independente de transcrição, pelo prazo de validade do registro, conforme segue:</w:t>
      </w:r>
    </w:p>
    <w:p w:rsidR="00850264" w:rsidRDefault="00850264" w:rsidP="00850264">
      <w:pPr>
        <w:rPr>
          <w:sz w:val="22"/>
          <w:szCs w:val="22"/>
        </w:rPr>
      </w:pPr>
    </w:p>
    <w:p w:rsidR="00850264" w:rsidRPr="00960E40" w:rsidRDefault="00850264" w:rsidP="00850264">
      <w:pPr>
        <w:rPr>
          <w:sz w:val="16"/>
          <w:szCs w:val="16"/>
        </w:rPr>
      </w:pPr>
      <w:r>
        <w:rPr>
          <w:sz w:val="22"/>
          <w:szCs w:val="22"/>
        </w:rPr>
        <w:t xml:space="preserve">      </w:t>
      </w:r>
      <w:r>
        <w:rPr>
          <w:sz w:val="22"/>
          <w:szCs w:val="22"/>
        </w:rPr>
        <w:tab/>
        <w:t xml:space="preserve">  </w:t>
      </w:r>
      <w:r w:rsidRPr="00960E40">
        <w:rPr>
          <w:sz w:val="16"/>
          <w:szCs w:val="16"/>
        </w:rPr>
        <w:t>Qua</w:t>
      </w:r>
      <w:r w:rsidRPr="00960E40">
        <w:rPr>
          <w:sz w:val="16"/>
          <w:szCs w:val="16"/>
        </w:rPr>
        <w:tab/>
        <w:t>unid</w:t>
      </w:r>
      <w:r w:rsidRPr="00960E40">
        <w:rPr>
          <w:sz w:val="16"/>
          <w:szCs w:val="16"/>
        </w:rPr>
        <w:tab/>
        <w:t xml:space="preserve">especificação </w:t>
      </w:r>
      <w:r w:rsidRPr="00960E40">
        <w:rPr>
          <w:sz w:val="16"/>
          <w:szCs w:val="16"/>
        </w:rPr>
        <w:tab/>
      </w:r>
      <w:r w:rsidRPr="00960E40">
        <w:rPr>
          <w:sz w:val="16"/>
          <w:szCs w:val="16"/>
        </w:rPr>
        <w:tab/>
      </w:r>
      <w:r w:rsidRPr="00960E40">
        <w:rPr>
          <w:sz w:val="16"/>
          <w:szCs w:val="16"/>
        </w:rPr>
        <w:tab/>
      </w:r>
      <w:r w:rsidRPr="00960E40">
        <w:rPr>
          <w:sz w:val="16"/>
          <w:szCs w:val="16"/>
        </w:rPr>
        <w:tab/>
      </w:r>
      <w:r w:rsidRPr="00960E40">
        <w:rPr>
          <w:sz w:val="16"/>
          <w:szCs w:val="16"/>
        </w:rPr>
        <w:tab/>
      </w:r>
      <w:r>
        <w:rPr>
          <w:sz w:val="16"/>
          <w:szCs w:val="16"/>
        </w:rPr>
        <w:t xml:space="preserve">   </w:t>
      </w:r>
      <w:r w:rsidRPr="00960E40">
        <w:rPr>
          <w:sz w:val="16"/>
          <w:szCs w:val="16"/>
        </w:rPr>
        <w:t>marca</w:t>
      </w:r>
      <w:r w:rsidRPr="00960E40">
        <w:rPr>
          <w:sz w:val="16"/>
          <w:szCs w:val="16"/>
        </w:rPr>
        <w:tab/>
      </w:r>
      <w:r w:rsidRPr="00960E40">
        <w:rPr>
          <w:sz w:val="16"/>
          <w:szCs w:val="16"/>
        </w:rPr>
        <w:tab/>
      </w:r>
      <w:r>
        <w:rPr>
          <w:sz w:val="16"/>
          <w:szCs w:val="16"/>
        </w:rPr>
        <w:t xml:space="preserve">       preç     unid</w:t>
      </w:r>
    </w:p>
    <w:tbl>
      <w:tblPr>
        <w:tblW w:w="9540" w:type="dxa"/>
        <w:tblInd w:w="55" w:type="dxa"/>
        <w:tblCellMar>
          <w:left w:w="70" w:type="dxa"/>
          <w:right w:w="70" w:type="dxa"/>
        </w:tblCellMar>
        <w:tblLook w:val="04A0"/>
      </w:tblPr>
      <w:tblGrid>
        <w:gridCol w:w="500"/>
        <w:gridCol w:w="238"/>
        <w:gridCol w:w="237"/>
        <w:gridCol w:w="237"/>
        <w:gridCol w:w="146"/>
        <w:gridCol w:w="459"/>
        <w:gridCol w:w="379"/>
        <w:gridCol w:w="379"/>
        <w:gridCol w:w="379"/>
        <w:gridCol w:w="379"/>
        <w:gridCol w:w="379"/>
        <w:gridCol w:w="379"/>
        <w:gridCol w:w="395"/>
        <w:gridCol w:w="395"/>
        <w:gridCol w:w="395"/>
        <w:gridCol w:w="395"/>
        <w:gridCol w:w="395"/>
        <w:gridCol w:w="395"/>
        <w:gridCol w:w="255"/>
        <w:gridCol w:w="255"/>
        <w:gridCol w:w="245"/>
        <w:gridCol w:w="245"/>
        <w:gridCol w:w="245"/>
        <w:gridCol w:w="146"/>
        <w:gridCol w:w="146"/>
        <w:gridCol w:w="146"/>
        <w:gridCol w:w="146"/>
        <w:gridCol w:w="146"/>
        <w:gridCol w:w="200"/>
        <w:gridCol w:w="174"/>
        <w:gridCol w:w="172"/>
        <w:gridCol w:w="171"/>
        <w:gridCol w:w="170"/>
        <w:gridCol w:w="170"/>
        <w:gridCol w:w="170"/>
        <w:gridCol w:w="170"/>
      </w:tblGrid>
      <w:tr w:rsidR="00850264" w:rsidRPr="006A2018" w:rsidTr="00772109">
        <w:trPr>
          <w:trHeight w:val="22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ABRACADEIRA DE NYLON 20 CM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lastRenderedPageBreak/>
              <w:t>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400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ABRACADEIRA DE NYLON 30 CM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0,32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128,0000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ABRACADEIRA P/ CAIXA PADRAO JG</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29,0000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ADESIVO DE SILICONE PRO INCOLOR 280G</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27,0000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ALCA PRE FORMADA P/ CABO MULT 10MM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ALCA PRE FORMADA 35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ARMACAO 1 ELEM 3/16</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32,4000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ARRUELA ALUM 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ARRUELA ALUM 3/4</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0,6</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ARRUELA LISA 5/16 WORKER</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0,8000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ARRUELA LISA RED 5/8</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0,4</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ARRUELA  QUADRADA.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BARRA ROSQ ZINC 5/16</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11,2500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BASE PARA RELE</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480,0000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BRACO BR-1 MT GALV A FOGO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BRACO BR-2 3MT GALV. FOGO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655,0000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BUCHA ALUM 3/4</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0,7</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0,7000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BUCHA DE ALUM 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1KV (CENT) 35MM AZUL</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118,6800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1KV (CENT) 35MM BRANCO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116,1000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1KV (CENT) 35MM VERMELHO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122,5500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1KV 35MM (CENTENAX) PR</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122,5500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1KV (CENT) 25MM VERDE</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10,4</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31,1700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MULTIPLEXADO 2X10MM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2,3</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310,5000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MULTIPLEXADO 2X10 MM NEUTRO ECAPADO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2,72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707,2000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MULTIPLEXADO 3X10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2,98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280,1200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306</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MULTIPLEXADO 4X10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1.220,9400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MULTIPLEXADO 4X35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18,6</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316,2000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PP 2X1,5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405,3000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PP 2X2,5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143,8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CABO PP 2X4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572,3240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CAIXA COMANDO 60X48X22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182,0000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CAIXA ME F SC</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459,0000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CD P/3 DISJ.IMB. PVC CEMAR</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CD PVC 1 DISJ SOB.BCO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121,0000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CHAVE COMANDO ILUMINAÇÃIO 1X50A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1.980,0000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CHAVE COMANDO ILUMINAÇÃO 2X30A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1.790,0000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CINTA PARA POSTE PERF</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CUNHA AL.2-4</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CUNHA II VD C/ CAPA 10-25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255,0000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CUNHA TIPO III VERM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CUNHA VERM. III 2,5  6/25</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425,0000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DUPLO PARAL</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23,6000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PARA HASTE TERRA 5/8</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PERF 25-120 MM X 25-120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42,0000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CONECTOR PERF PEQ 10-95X1.5-10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210,0000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CURVA 180 ELETR PESADO 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27,2000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CURVA 90 2 OUTRAS PR</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14,7000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CCA MONOF 32A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115,6000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DIN MONOF 25A DECORLUX</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DIN MONOF 32A DECORLUX</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84,5000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MONOF 30A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lastRenderedPageBreak/>
              <w:t>53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MONOF 35A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47,5000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MONOF 50A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31,0000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DISJUNTOR TRIF 100A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78,0000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DISPOSITIVO DR 4P 63A/30MA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760,0000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ELETRODUTO 2 OUTROS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44,7000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ELETRODUTO PT 3/4 OUTROS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FIO FLEXIVEL 1,5MM - AZUL</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0,62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26,6600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FIO FLEXIVEL 1,5 MM PRETO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0,62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8,0600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FIO FLEXIVEL 10 MM PRETO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598,5000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5,7</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FIO FLEXIVEL 10MM VERDE</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22,7430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FIO FLEXIVEL 2,5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0,95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190,0000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FITA AUTO FUSAO FAME 10M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7,2500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47</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FITA ISOLANTE 20 MT</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211,5000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GRAMPO PARAL.PERF. 10-70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425,0000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HASTE TERRA 5/8 2,40MT 15,88 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34</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102,0000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ISOLADOR OLHAL 5/16 PIMENTAO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COMPACTA 25W TASCHIBRA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89,1000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ESPIRAL 46W</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34,9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383,9000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MERCURIO 80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SODIO 150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24</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1.440,0000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SODIO 250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2.400,0000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SODIO 400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SODIO 400 W</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1.102,0000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LAMPADA VAPOR DE SODIO 70W</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23</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3.450,0000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LUMINARIA EST M-3 FECH POLIC ALUM FUND </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120</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600,0000</w:t>
            </w: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E40</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LUMINARIA LM-1 E-27 FECHADA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LUVA ELETR PESADO 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17,5000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MANGUEIRA CORRUG 5/8 AZUL</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0,39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4,6800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5/8 20CM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240,0000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GALV. 5/8   25CM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264,0000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MAQ.5/8X45 CM C/ PORCA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PH 4,5X40</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0,09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PA 5,0X30</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0,12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7,6800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PONTA BROCA 12X7/8</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0,25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PARAFUSO SOBERBO 5/16X60</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PASTA PARA SOLDA 110G</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MTs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PEVEDUTO CORRUG 1</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58,1100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PINO FEMEA LORENZ LUMIB</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PLUGUE 2P 4MM 10A CINZA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PLUGUE FEMEA 10A PEZZI</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PORCA 5/16</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POSTE CONCRETO PRE-MOLD DT 8-200</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510</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510,0000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REATOR DE MERCURIO 80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REATOR VAPOR DE SODIO 150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2.250,0000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REATOR VAPOR DE SODIO 250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2.670,0000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REATOR VAPOR DE SODIO 400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7.140,0000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99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REATOR VAPOR DE SODIO 70 wts</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4.400,0000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REBITE 4MM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0,1</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REFLETOR E-40  400W</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810,0000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RELE FOTOELETRONICO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5.600,0000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lastRenderedPageBreak/>
              <w:t>103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ROLDANA PORC 72X72</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11,7000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SOLDA ESTANHO ESTANHO EM BARRA 40X60</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14,5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36,2500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SUPORTE PENDENTE C/ RABICHO</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SUPORTE PENDENTE DECORLUX</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SUPORTE PORC. E27 6A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300,0000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108</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SUPORTE PORC. E-40 16A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160,0000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109</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TERMINAL SAPATA 10MM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110</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UN</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TERMINAL SAPATA 35MM</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3,6</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3,6000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111</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TOMADA EXT RET DUPLA 20A CINZA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112</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TOMADA EXT. 2P+T 20A CINZA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3,4</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27,2000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113</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TOMADA EXTERNA RET 20A CINZA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122,5000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114</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6</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TOMADA EXTERNA RET 20A MARFIN</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21,0000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115</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35</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PC</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TOMADA SOBREPOR 20A</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3,98</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139,3000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116</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80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CM</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TRILHO PARA CONTATOR/DISJ</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0,2</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16,0000</w:t>
            </w:r>
          </w:p>
        </w:tc>
      </w:tr>
      <w:tr w:rsidR="00850264" w:rsidRPr="006A2018" w:rsidTr="00772109">
        <w:trPr>
          <w:trHeight w:val="252"/>
        </w:trPr>
        <w:tc>
          <w:tcPr>
            <w:tcW w:w="500" w:type="dxa"/>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117</w:t>
            </w:r>
          </w:p>
        </w:tc>
        <w:tc>
          <w:tcPr>
            <w:tcW w:w="712" w:type="dxa"/>
            <w:gridSpan w:val="3"/>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410</w:t>
            </w: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hideMark/>
          </w:tcPr>
          <w:p w:rsidR="00850264" w:rsidRPr="006A2018" w:rsidRDefault="00850264" w:rsidP="00772109">
            <w:pPr>
              <w:jc w:val="center"/>
              <w:rPr>
                <w:rFonts w:ascii="Courier New" w:hAnsi="Courier New" w:cs="Courier New"/>
                <w:b/>
                <w:bCs/>
                <w:color w:val="000000"/>
                <w:sz w:val="16"/>
                <w:szCs w:val="16"/>
              </w:rPr>
            </w:pPr>
            <w:r w:rsidRPr="006A2018">
              <w:rPr>
                <w:rFonts w:ascii="Courier New" w:hAnsi="Courier New" w:cs="Courier New"/>
                <w:b/>
                <w:bCs/>
                <w:color w:val="000000"/>
                <w:sz w:val="16"/>
                <w:szCs w:val="16"/>
              </w:rPr>
              <w:t>HRs</w:t>
            </w: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MÃO-DE-OBRA PARA REDE DE ILUMINAÇÃO </w:t>
            </w:r>
          </w:p>
        </w:tc>
        <w:tc>
          <w:tcPr>
            <w:tcW w:w="1245" w:type="dxa"/>
            <w:gridSpan w:val="5"/>
            <w:tcBorders>
              <w:top w:val="nil"/>
              <w:left w:val="nil"/>
              <w:bottom w:val="nil"/>
              <w:right w:val="nil"/>
            </w:tcBorders>
            <w:shd w:val="clear" w:color="000000" w:fill="FFFFFF"/>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________</w:t>
            </w:r>
          </w:p>
        </w:tc>
        <w:tc>
          <w:tcPr>
            <w:tcW w:w="530" w:type="dxa"/>
            <w:gridSpan w:val="5"/>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55</w:t>
            </w: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22.550,0000</w:t>
            </w: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PUBLICA. ESPECIALIZADAPARA A MANUTENÇÃO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E AMPLIAÇÃO DA REDE DE ILUMINAÇÃO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PÚBLICA COM CRC JUNTO A CELESC, PARA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TODO O MUNICIPIO DE ABDON BATISTA,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COMPREENDENDO ÁREA URBANA E ÁREA RURAL.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DEVERA SER DISPONIBILIZADO UMA EQUIPE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COMPLETA COM PLANTÃO 24 HORAS SETE DIAS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DA SEMANA A DISPOSIÇÃO DA ADMINISTRAÇÃO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VALOR POR HOME/HORA COM VEÍCULO EQUIPADO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COM CESTO AERIO, ESCADA GIRATORIA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CONFORME NORMA CELESC. A HORA SERA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CONTADA A PARTIR DO RECEBIMENTO DA ORDEM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DE SERVIÇO EMITIDA POR FUNCIONARIO DA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 xml:space="preserve">ADMINISTRAÇÃO NÃO CONTANDO DESLOCAMENTO </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5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644" w:type="dxa"/>
            <w:gridSpan w:val="12"/>
            <w:tcBorders>
              <w:top w:val="nil"/>
              <w:left w:val="nil"/>
              <w:bottom w:val="nil"/>
              <w:right w:val="nil"/>
            </w:tcBorders>
            <w:hideMark/>
          </w:tcPr>
          <w:p w:rsidR="00850264" w:rsidRPr="006A2018" w:rsidRDefault="00850264" w:rsidP="00772109">
            <w:pPr>
              <w:rPr>
                <w:rFonts w:ascii="Courier New" w:hAnsi="Courier New" w:cs="Courier New"/>
                <w:color w:val="000000"/>
                <w:sz w:val="16"/>
                <w:szCs w:val="16"/>
              </w:rPr>
            </w:pPr>
            <w:r w:rsidRPr="006A2018">
              <w:rPr>
                <w:rFonts w:ascii="Courier New" w:hAnsi="Courier New" w:cs="Courier New"/>
                <w:color w:val="000000"/>
                <w:sz w:val="16"/>
                <w:szCs w:val="16"/>
              </w:rPr>
              <w:t>DA CEDE DA EMPRESA GANHADORA.</w:t>
            </w: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19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r w:rsidR="00850264" w:rsidRPr="006A2018" w:rsidTr="00772109">
        <w:trPr>
          <w:trHeight w:val="222"/>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880" w:type="dxa"/>
            <w:gridSpan w:val="8"/>
            <w:tcBorders>
              <w:top w:val="nil"/>
              <w:left w:val="nil"/>
              <w:bottom w:val="nil"/>
              <w:right w:val="nil"/>
            </w:tcBorders>
            <w:shd w:val="clear" w:color="000000" w:fill="FFFFFF"/>
            <w:hideMark/>
          </w:tcPr>
          <w:p w:rsidR="00850264" w:rsidRPr="006A2018" w:rsidRDefault="00850264" w:rsidP="00772109">
            <w:pPr>
              <w:jc w:val="right"/>
              <w:rPr>
                <w:rFonts w:ascii="Arial" w:hAnsi="Arial" w:cs="Arial"/>
                <w:b/>
                <w:bCs/>
                <w:color w:val="000000"/>
                <w:sz w:val="16"/>
                <w:szCs w:val="16"/>
              </w:rPr>
            </w:pPr>
            <w:r w:rsidRPr="006A2018">
              <w:rPr>
                <w:rFonts w:ascii="Arial" w:hAnsi="Arial" w:cs="Arial"/>
                <w:b/>
                <w:bCs/>
                <w:color w:val="000000"/>
                <w:sz w:val="16"/>
                <w:szCs w:val="16"/>
              </w:rPr>
              <w:t>(Valores expressos em Reais R$)</w:t>
            </w: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669" w:type="dxa"/>
            <w:gridSpan w:val="5"/>
            <w:tcBorders>
              <w:top w:val="nil"/>
              <w:left w:val="nil"/>
              <w:bottom w:val="nil"/>
              <w:right w:val="nil"/>
            </w:tcBorders>
            <w:shd w:val="clear" w:color="000000" w:fill="FFFFFF"/>
            <w:hideMark/>
          </w:tcPr>
          <w:p w:rsidR="00850264" w:rsidRPr="006A2018" w:rsidRDefault="00850264" w:rsidP="00772109">
            <w:pPr>
              <w:jc w:val="center"/>
              <w:rPr>
                <w:rFonts w:ascii="Arial" w:hAnsi="Arial" w:cs="Arial"/>
                <w:b/>
                <w:bCs/>
                <w:color w:val="000000"/>
                <w:sz w:val="16"/>
                <w:szCs w:val="16"/>
              </w:rPr>
            </w:pPr>
            <w:r w:rsidRPr="006A2018">
              <w:rPr>
                <w:rFonts w:ascii="Arial" w:hAnsi="Arial" w:cs="Arial"/>
                <w:b/>
                <w:bCs/>
                <w:color w:val="000000"/>
                <w:sz w:val="16"/>
                <w:szCs w:val="16"/>
              </w:rPr>
              <w:t>Total Máximo Geral:</w:t>
            </w: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110" w:type="dxa"/>
            <w:gridSpan w:val="7"/>
            <w:tcBorders>
              <w:top w:val="nil"/>
              <w:left w:val="nil"/>
              <w:bottom w:val="nil"/>
              <w:right w:val="nil"/>
            </w:tcBorders>
            <w:shd w:val="clear" w:color="000000" w:fill="FFFFFF"/>
            <w:noWrap/>
            <w:hideMark/>
          </w:tcPr>
          <w:p w:rsidR="00850264" w:rsidRPr="006A2018" w:rsidRDefault="00850264" w:rsidP="00772109">
            <w:pPr>
              <w:jc w:val="right"/>
              <w:rPr>
                <w:rFonts w:ascii="Courier New" w:hAnsi="Courier New" w:cs="Courier New"/>
                <w:b/>
                <w:bCs/>
                <w:color w:val="000000"/>
                <w:sz w:val="16"/>
                <w:szCs w:val="16"/>
              </w:rPr>
            </w:pPr>
            <w:r w:rsidRPr="006A2018">
              <w:rPr>
                <w:rFonts w:ascii="Courier New" w:hAnsi="Courier New" w:cs="Courier New"/>
                <w:b/>
                <w:bCs/>
                <w:color w:val="000000"/>
                <w:sz w:val="16"/>
                <w:szCs w:val="16"/>
              </w:rPr>
              <w:t>76.766,2670</w:t>
            </w:r>
          </w:p>
        </w:tc>
      </w:tr>
      <w:tr w:rsidR="00850264" w:rsidRPr="006A2018" w:rsidTr="00772109">
        <w:trPr>
          <w:trHeight w:val="255"/>
        </w:trPr>
        <w:tc>
          <w:tcPr>
            <w:tcW w:w="5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37"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4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4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7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39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5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45"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06"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20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60"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9"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c>
          <w:tcPr>
            <w:tcW w:w="158" w:type="dxa"/>
            <w:tcBorders>
              <w:top w:val="nil"/>
              <w:left w:val="nil"/>
              <w:bottom w:val="nil"/>
              <w:right w:val="nil"/>
            </w:tcBorders>
            <w:noWrap/>
            <w:vAlign w:val="bottom"/>
            <w:hideMark/>
          </w:tcPr>
          <w:p w:rsidR="00850264" w:rsidRPr="006A2018" w:rsidRDefault="00850264" w:rsidP="00772109">
            <w:pPr>
              <w:rPr>
                <w:rFonts w:ascii="Arial" w:hAnsi="Arial" w:cs="Arial"/>
              </w:rPr>
            </w:pPr>
          </w:p>
        </w:tc>
      </w:tr>
    </w:tbl>
    <w:p w:rsidR="00850264" w:rsidRPr="006A2018" w:rsidRDefault="00850264" w:rsidP="00850264">
      <w:pPr>
        <w:spacing w:after="200" w:line="276" w:lineRule="auto"/>
        <w:rPr>
          <w:rFonts w:ascii="Calibri" w:hAnsi="Calibri"/>
          <w:sz w:val="22"/>
          <w:szCs w:val="22"/>
          <w:lang w:eastAsia="en-US"/>
        </w:rPr>
      </w:pPr>
    </w:p>
    <w:p w:rsidR="00850264" w:rsidRDefault="00850264" w:rsidP="00850264">
      <w:pPr>
        <w:rPr>
          <w:sz w:val="22"/>
          <w:szCs w:val="22"/>
        </w:rPr>
      </w:pPr>
    </w:p>
    <w:p w:rsidR="00850264" w:rsidRDefault="00850264" w:rsidP="00850264">
      <w:pPr>
        <w:rPr>
          <w:sz w:val="22"/>
          <w:szCs w:val="22"/>
        </w:rPr>
      </w:pPr>
    </w:p>
    <w:p w:rsidR="00850264" w:rsidRDefault="00850264" w:rsidP="00850264">
      <w:pPr>
        <w:rPr>
          <w:sz w:val="22"/>
          <w:szCs w:val="22"/>
        </w:rPr>
      </w:pPr>
      <w:r>
        <w:rPr>
          <w:sz w:val="22"/>
          <w:szCs w:val="22"/>
        </w:rPr>
        <w:t>2.2. Os preços registrados serão fixos e irreajustáveis durante a vigência da Ata de Registro de Preço.</w:t>
      </w:r>
    </w:p>
    <w:p w:rsidR="00850264" w:rsidRDefault="00850264" w:rsidP="00850264">
      <w:pPr>
        <w:rPr>
          <w:sz w:val="22"/>
          <w:szCs w:val="22"/>
        </w:rPr>
      </w:pPr>
      <w:r>
        <w:rPr>
          <w:sz w:val="22"/>
          <w:szCs w:val="22"/>
        </w:rPr>
        <w:t>2.2.1. Na hipótese de alteração de preços de mercado, para mais ou para menos devidamente comprovadas, estes poderão ser revistos, visando ao restabelecimento da relação inicialmente pactuada, em decorrência de situações previstas na alínea “d” do inciso II  do caput e do §5° do art. 65 da  Lei n° 8.666/93.</w:t>
      </w:r>
    </w:p>
    <w:p w:rsidR="00850264" w:rsidRDefault="00850264" w:rsidP="00850264">
      <w:pPr>
        <w:rPr>
          <w:sz w:val="22"/>
          <w:szCs w:val="22"/>
        </w:rPr>
      </w:pPr>
      <w:r>
        <w:rPr>
          <w:sz w:val="22"/>
          <w:szCs w:val="22"/>
        </w:rPr>
        <w:t>2.2.2. Para efeitos de revisão de preços ou do pedido de cancelamento do registro que se trata a cláusula sexta, a comprovação deverá ser feita por meio de documentação comprobatória da elevação dos preços inicialmente pactuados, mediante juntada da planilha de custos, lista de preços de fabricantes, notas fiscais de aquisição, de transporte, encargos e outros, alusivos à data da apresentação da proposta e do momento do pleito, sob pena de indeferimento do pedido.</w:t>
      </w:r>
    </w:p>
    <w:p w:rsidR="00850264" w:rsidRDefault="00850264" w:rsidP="00850264">
      <w:pPr>
        <w:rPr>
          <w:sz w:val="22"/>
          <w:szCs w:val="22"/>
        </w:rPr>
      </w:pPr>
      <w:r>
        <w:rPr>
          <w:sz w:val="22"/>
          <w:szCs w:val="22"/>
        </w:rPr>
        <w:lastRenderedPageBreak/>
        <w:t>2.2.3. A revisão será precedida de pesquisa prévia no mercado, banco de dados, índices ou tabelas oficiais e ou outros meios disponíveis para levantamento das condições de mercado, envolvendo todos os elementos materiais para fins de fixação de preço máximo a ser pago pela administração.</w:t>
      </w:r>
    </w:p>
    <w:p w:rsidR="00850264" w:rsidRDefault="00850264" w:rsidP="00850264">
      <w:pPr>
        <w:rPr>
          <w:sz w:val="22"/>
          <w:szCs w:val="22"/>
        </w:rPr>
      </w:pPr>
      <w:r>
        <w:rPr>
          <w:sz w:val="22"/>
          <w:szCs w:val="22"/>
        </w:rPr>
        <w:t>2.2.4. O órgão gerenciador deverá decidir sobre a revisão dos preços no prazo máximo de 07(sete dias) úteis, salvo por motivo de força maior, devidamente justificado no processo.</w:t>
      </w:r>
    </w:p>
    <w:p w:rsidR="00850264" w:rsidRDefault="00850264" w:rsidP="00850264">
      <w:pPr>
        <w:rPr>
          <w:sz w:val="22"/>
          <w:szCs w:val="22"/>
        </w:rPr>
      </w:pPr>
      <w:r>
        <w:rPr>
          <w:sz w:val="22"/>
          <w:szCs w:val="22"/>
        </w:rPr>
        <w:t xml:space="preserve">2.2.5. No reconhecimento do desequilíbrio econômico financeiro do preço inicialmente estabelecido, o órgão gerenciador, se julgar conveniente, poderá optar pelo cancelamento do preço, liberando os fornecedores do compromisso assumido, sem aplicação de penalidades ou determinar a negociação. </w:t>
      </w:r>
    </w:p>
    <w:p w:rsidR="00850264" w:rsidRDefault="00850264" w:rsidP="00850264">
      <w:pPr>
        <w:rPr>
          <w:sz w:val="22"/>
          <w:szCs w:val="22"/>
        </w:rPr>
      </w:pPr>
      <w:r>
        <w:rPr>
          <w:sz w:val="22"/>
          <w:szCs w:val="22"/>
        </w:rPr>
        <w:t>2.2.6. No ato da negociação de preservação do equilíbrio econômico financeiro do contrato será dada preferência ao fornecedor de primeiro menos preço e, sucessivamente, aos demais classificados, respeitada a ordem de classificação.</w:t>
      </w:r>
    </w:p>
    <w:p w:rsidR="00850264" w:rsidRDefault="00850264" w:rsidP="00850264">
      <w:pPr>
        <w:rPr>
          <w:sz w:val="22"/>
          <w:szCs w:val="22"/>
        </w:rPr>
      </w:pPr>
      <w:r>
        <w:rPr>
          <w:sz w:val="22"/>
          <w:szCs w:val="22"/>
        </w:rPr>
        <w:t>2.3. Na ocorrência do preço registrado tornar-se superior ao preço praticado no mercado, caberá ao órgão gerenciador da Ata promover as necessárias negociações junto aos fornecedores, mediante as providências seguintes:</w:t>
      </w:r>
    </w:p>
    <w:p w:rsidR="00850264" w:rsidRDefault="00850264" w:rsidP="00850264">
      <w:pPr>
        <w:rPr>
          <w:sz w:val="22"/>
          <w:szCs w:val="22"/>
        </w:rPr>
      </w:pPr>
      <w:r>
        <w:rPr>
          <w:sz w:val="22"/>
          <w:szCs w:val="22"/>
        </w:rPr>
        <w:tab/>
        <w:t>a) convocar o fornecedor primeiro classificado, visando estabelecer a negociação para redução de preços originalmente registrados e sua adequação ao praticado no mercado;</w:t>
      </w:r>
    </w:p>
    <w:p w:rsidR="00850264" w:rsidRDefault="00850264" w:rsidP="00850264">
      <w:pPr>
        <w:rPr>
          <w:sz w:val="22"/>
          <w:szCs w:val="22"/>
        </w:rPr>
      </w:pPr>
      <w:r>
        <w:rPr>
          <w:sz w:val="22"/>
          <w:szCs w:val="22"/>
        </w:rPr>
        <w:tab/>
        <w:t>b) frustrada a negociação, o fornecedor será liberado do compromisso assumido e;</w:t>
      </w:r>
    </w:p>
    <w:p w:rsidR="00850264" w:rsidRDefault="00850264" w:rsidP="00850264">
      <w:pPr>
        <w:rPr>
          <w:sz w:val="22"/>
          <w:szCs w:val="22"/>
        </w:rPr>
      </w:pPr>
      <w:r>
        <w:rPr>
          <w:sz w:val="22"/>
          <w:szCs w:val="22"/>
        </w:rPr>
        <w:tab/>
        <w:t>c) convocar os demais fornecedores registrados, na ordem de classificação, visando igual oportunidade de negociação.</w:t>
      </w:r>
    </w:p>
    <w:p w:rsidR="00850264" w:rsidRDefault="00850264" w:rsidP="00850264">
      <w:pPr>
        <w:rPr>
          <w:sz w:val="22"/>
          <w:szCs w:val="22"/>
        </w:rPr>
      </w:pPr>
      <w:r>
        <w:rPr>
          <w:sz w:val="22"/>
          <w:szCs w:val="22"/>
        </w:rPr>
        <w:t>2.4. Quando o preço registrado tornar-se inferior aos preços praticados no mercado e o fornecedor não puder cumprir o compromisso inicialmente assumido, poderá mediante requerimento devidamente instruído, pedir revisão dos preços ou o cancelamento do preço registrado, comprovadas as situações elencadas na alínea “d” do inciso II do caput ou do §5° do art. 65 da Lei n° 8.666/93, caso em que o órgão gerenciador poderá:</w:t>
      </w:r>
    </w:p>
    <w:p w:rsidR="00850264" w:rsidRDefault="00850264" w:rsidP="00850264">
      <w:pPr>
        <w:rPr>
          <w:sz w:val="22"/>
          <w:szCs w:val="22"/>
        </w:rPr>
      </w:pPr>
      <w:r>
        <w:rPr>
          <w:sz w:val="22"/>
          <w:szCs w:val="22"/>
        </w:rPr>
        <w:tab/>
        <w:t>a) estabelecer negociação com os classificados visando à manutenção dos preços inicialmente registrados;</w:t>
      </w:r>
    </w:p>
    <w:p w:rsidR="00850264" w:rsidRDefault="00850264" w:rsidP="00850264">
      <w:pPr>
        <w:rPr>
          <w:sz w:val="22"/>
          <w:szCs w:val="22"/>
        </w:rPr>
      </w:pPr>
      <w:r>
        <w:rPr>
          <w:sz w:val="22"/>
          <w:szCs w:val="22"/>
        </w:rPr>
        <w:tab/>
        <w:t>b) permitir a apresentação de novos preços, observando o limite máximo estabelecido pela administração, quando da impossibilidade de manutenção do preço na forma referida na alínea anterior, observada as seguintes condições:</w:t>
      </w:r>
    </w:p>
    <w:p w:rsidR="00850264" w:rsidRDefault="00850264" w:rsidP="00850264">
      <w:pPr>
        <w:rPr>
          <w:sz w:val="22"/>
          <w:szCs w:val="22"/>
        </w:rPr>
      </w:pPr>
      <w:r>
        <w:rPr>
          <w:sz w:val="22"/>
          <w:szCs w:val="22"/>
        </w:rPr>
        <w:tab/>
        <w:t>b1) as propostas co os novos valores deverão constar de envelope lacrado, a ser entregue em data, local e horário, previamente designados pelo órgão gerenciador;</w:t>
      </w:r>
    </w:p>
    <w:p w:rsidR="00850264" w:rsidRDefault="00850264" w:rsidP="00850264">
      <w:pPr>
        <w:rPr>
          <w:sz w:val="22"/>
          <w:szCs w:val="22"/>
        </w:rPr>
      </w:pPr>
      <w:r>
        <w:rPr>
          <w:sz w:val="22"/>
          <w:szCs w:val="22"/>
        </w:rPr>
        <w:tab/>
        <w:t>b2) o novo preço ofertado deverá manter equivalência entre o preço originalmente constante da proposta e o preço de mercado vigente à época da licitação, sendo registrado o de menor valor.</w:t>
      </w:r>
    </w:p>
    <w:p w:rsidR="00850264" w:rsidRDefault="00850264" w:rsidP="00850264">
      <w:pPr>
        <w:rPr>
          <w:sz w:val="22"/>
          <w:szCs w:val="22"/>
        </w:rPr>
      </w:pPr>
      <w:r>
        <w:rPr>
          <w:sz w:val="22"/>
          <w:szCs w:val="22"/>
        </w:rPr>
        <w:t>2.4.1. A fixação do novo preço pactuado deverá ser consignada em apostila à Ata de Registro de Preços, com as justificativas cabíveis, observada a anuência das partes.</w:t>
      </w:r>
    </w:p>
    <w:p w:rsidR="00850264" w:rsidRDefault="00850264" w:rsidP="00850264">
      <w:pPr>
        <w:rPr>
          <w:sz w:val="22"/>
          <w:szCs w:val="22"/>
        </w:rPr>
      </w:pPr>
      <w:r>
        <w:rPr>
          <w:sz w:val="22"/>
          <w:szCs w:val="22"/>
        </w:rPr>
        <w:t>2.4.2. Não havendo êxito nas negociações, de que trata este subitem e o anterior</w:t>
      </w:r>
      <w:r>
        <w:rPr>
          <w:sz w:val="22"/>
          <w:szCs w:val="22"/>
        </w:rPr>
        <w:tab/>
        <w:t xml:space="preserve"> estes serão formalmente desonerados do compromisso de fornecimento em relação ao item ou lote pelo órgão gerenciador, com conseqüente cancelamento dos seus preços regitrados, sem aplicação das penalidades.</w:t>
      </w:r>
    </w:p>
    <w:p w:rsidR="00850264" w:rsidRDefault="00850264" w:rsidP="00850264">
      <w:pPr>
        <w:rPr>
          <w:sz w:val="22"/>
          <w:szCs w:val="22"/>
        </w:rPr>
      </w:pPr>
    </w:p>
    <w:p w:rsidR="00850264" w:rsidRDefault="00850264" w:rsidP="00850264">
      <w:pPr>
        <w:rPr>
          <w:sz w:val="22"/>
          <w:szCs w:val="22"/>
        </w:rPr>
      </w:pPr>
      <w:r>
        <w:rPr>
          <w:sz w:val="22"/>
          <w:szCs w:val="22"/>
        </w:rPr>
        <w:t>CLÁUSULA TERCEIRA – DO PRAZO DE VALIDADE DO REGEISTRO DE PREÇOS</w:t>
      </w:r>
    </w:p>
    <w:p w:rsidR="00850264" w:rsidRDefault="00850264" w:rsidP="00850264">
      <w:pPr>
        <w:rPr>
          <w:sz w:val="22"/>
          <w:szCs w:val="22"/>
        </w:rPr>
      </w:pPr>
    </w:p>
    <w:p w:rsidR="00850264" w:rsidRDefault="00850264" w:rsidP="00850264">
      <w:pPr>
        <w:rPr>
          <w:sz w:val="22"/>
          <w:szCs w:val="22"/>
        </w:rPr>
      </w:pPr>
      <w:r>
        <w:rPr>
          <w:sz w:val="22"/>
          <w:szCs w:val="22"/>
        </w:rPr>
        <w:t>3.1. O prazo de validade da Ata de Registro de Preços será de 12 (doze) meses a contar da data da assinatura da Ata, computadas neste prazo, as eventuais prorrogações.</w:t>
      </w:r>
    </w:p>
    <w:p w:rsidR="00850264" w:rsidRDefault="00850264" w:rsidP="00850264">
      <w:pPr>
        <w:rPr>
          <w:sz w:val="22"/>
          <w:szCs w:val="22"/>
        </w:rPr>
      </w:pPr>
      <w:r>
        <w:rPr>
          <w:sz w:val="22"/>
          <w:szCs w:val="22"/>
        </w:rPr>
        <w:t>3.2. Os preços decorrentes do sistema de Registro de Preços terão sua vigência conforme as disposições contidas nos instrumentos convocatórios e respectivos contratos, obedecida o disposto no art. 57 da lei n° 8.666/93.</w:t>
      </w:r>
    </w:p>
    <w:p w:rsidR="00850264" w:rsidRDefault="00850264" w:rsidP="00850264">
      <w:pPr>
        <w:rPr>
          <w:sz w:val="22"/>
          <w:szCs w:val="22"/>
        </w:rPr>
      </w:pPr>
      <w:r>
        <w:rPr>
          <w:sz w:val="22"/>
          <w:szCs w:val="22"/>
        </w:rPr>
        <w:t>3.3. É admitida a prorrogação da vigência da Ata, nos termos do art. 57. §4°, da lei n° 8.666/93, quando a proposta continuar se mostrando mais vantajosa, satisfeitos os demais requisitos deste Decreto.</w:t>
      </w:r>
    </w:p>
    <w:p w:rsidR="00850264" w:rsidRDefault="00850264" w:rsidP="00850264">
      <w:pPr>
        <w:rPr>
          <w:sz w:val="22"/>
          <w:szCs w:val="22"/>
        </w:rPr>
      </w:pPr>
      <w:r>
        <w:rPr>
          <w:sz w:val="22"/>
          <w:szCs w:val="22"/>
        </w:rPr>
        <w:lastRenderedPageBreak/>
        <w:t>CLÁUSULA QUARTA – DOS USUÁRIOS DO REGISTRO DE PREÇOS</w:t>
      </w:r>
    </w:p>
    <w:p w:rsidR="00850264" w:rsidRDefault="00850264" w:rsidP="00850264">
      <w:pPr>
        <w:rPr>
          <w:sz w:val="22"/>
          <w:szCs w:val="22"/>
        </w:rPr>
      </w:pPr>
      <w:r>
        <w:rPr>
          <w:sz w:val="22"/>
          <w:szCs w:val="22"/>
        </w:rPr>
        <w:t>4.1. A Ata de Registro de Preços será utilizada pelos órgãos ou entidades da Administração Municipal relacionadas no objeto deste Edital;</w:t>
      </w:r>
    </w:p>
    <w:p w:rsidR="00850264" w:rsidRDefault="00850264" w:rsidP="00850264">
      <w:pPr>
        <w:rPr>
          <w:sz w:val="22"/>
          <w:szCs w:val="22"/>
        </w:rPr>
      </w:pPr>
      <w:r>
        <w:rPr>
          <w:sz w:val="22"/>
          <w:szCs w:val="22"/>
        </w:rPr>
        <w:t>4.2. Os órgão e entidades participantes da Ata de Registro de Preços deverão apresentar suas solicitações de aquisição ou contratação ao órgão gerenciador, que formalizará por intermédio de instrumental contratual ou emissão de nota de empenho de despesa ou autorização de compra ou outro instrumento equivalente, na forma estabelecida no §4° do art. 62 da Lei n° 8.666/93, e procederá diretamente a solicitação com o fornecedor, com os preços registrados, obedecida a ordem de classificação.</w:t>
      </w:r>
    </w:p>
    <w:p w:rsidR="00850264" w:rsidRDefault="00850264" w:rsidP="00850264">
      <w:pPr>
        <w:rPr>
          <w:sz w:val="22"/>
          <w:szCs w:val="22"/>
        </w:rPr>
      </w:pPr>
      <w:r>
        <w:rPr>
          <w:sz w:val="22"/>
          <w:szCs w:val="22"/>
        </w:rPr>
        <w:t>4.3. Os quantitativos dos contratos de fornecimento serão sempre fixos e os preços a serem pagos serão aqueles registrados em ata.</w:t>
      </w:r>
    </w:p>
    <w:p w:rsidR="00850264" w:rsidRDefault="00850264" w:rsidP="00850264">
      <w:pPr>
        <w:rPr>
          <w:sz w:val="22"/>
          <w:szCs w:val="22"/>
        </w:rPr>
      </w:pPr>
      <w:r>
        <w:rPr>
          <w:sz w:val="22"/>
          <w:szCs w:val="22"/>
        </w:rPr>
        <w:t>4.4. Aplicam-se aos contratos de fornecimento as disposições pertinentes da Lei Federal nº 8.666/93, suas alterações posteriores e demais normas cabíveis.</w:t>
      </w:r>
    </w:p>
    <w:p w:rsidR="00850264" w:rsidRDefault="00850264" w:rsidP="00850264">
      <w:pPr>
        <w:rPr>
          <w:sz w:val="22"/>
          <w:szCs w:val="22"/>
        </w:rPr>
      </w:pPr>
      <w:r>
        <w:rPr>
          <w:sz w:val="22"/>
          <w:szCs w:val="22"/>
        </w:rPr>
        <w:t>4.5. Os órgãos e entidades participantes da Ata de Registro de Preços manterão o órgão gerenciador informado a respeito dos processos  de aquisições por meio de registro de preços, devendo encaminhar cópia dos comprovantes das aquisições, para a anexação ao respectivo processo de registro.</w:t>
      </w:r>
    </w:p>
    <w:p w:rsidR="00850264" w:rsidRDefault="00850264" w:rsidP="00850264">
      <w:pPr>
        <w:rPr>
          <w:sz w:val="22"/>
          <w:szCs w:val="22"/>
        </w:rPr>
      </w:pPr>
      <w:r>
        <w:rPr>
          <w:sz w:val="22"/>
          <w:szCs w:val="22"/>
        </w:rPr>
        <w:t>4.6. A Ata de Registro de Preços, durante sua vigência, poderá ser utilizada por qualquer órgão ou entidade da Administração que não tenha participado do certame licitatório, sendo que serão denominadas “Órgão não-participante ou carona”.</w:t>
      </w:r>
    </w:p>
    <w:p w:rsidR="00850264" w:rsidRDefault="00850264" w:rsidP="00850264">
      <w:pPr>
        <w:rPr>
          <w:sz w:val="22"/>
          <w:szCs w:val="22"/>
        </w:rPr>
      </w:pPr>
    </w:p>
    <w:p w:rsidR="00850264" w:rsidRDefault="00850264" w:rsidP="00850264">
      <w:pPr>
        <w:rPr>
          <w:sz w:val="22"/>
          <w:szCs w:val="22"/>
        </w:rPr>
      </w:pPr>
      <w:r>
        <w:rPr>
          <w:sz w:val="22"/>
          <w:szCs w:val="22"/>
        </w:rPr>
        <w:t>CLÁUSULA QUINTA – DOS DIREITOS E OBRIGAÇÕES DAS PARTES</w:t>
      </w:r>
    </w:p>
    <w:p w:rsidR="00850264" w:rsidRDefault="00850264" w:rsidP="00850264">
      <w:pPr>
        <w:rPr>
          <w:sz w:val="22"/>
          <w:szCs w:val="22"/>
        </w:rPr>
      </w:pPr>
    </w:p>
    <w:p w:rsidR="00850264" w:rsidRDefault="00850264" w:rsidP="00850264">
      <w:pPr>
        <w:rPr>
          <w:sz w:val="22"/>
          <w:szCs w:val="22"/>
        </w:rPr>
      </w:pPr>
      <w:r>
        <w:rPr>
          <w:sz w:val="22"/>
          <w:szCs w:val="22"/>
        </w:rPr>
        <w:t>5.1. Compete ao órgão gestor:</w:t>
      </w:r>
    </w:p>
    <w:p w:rsidR="00850264" w:rsidRDefault="00850264" w:rsidP="00850264">
      <w:pPr>
        <w:rPr>
          <w:sz w:val="22"/>
          <w:szCs w:val="22"/>
        </w:rPr>
      </w:pPr>
      <w:r>
        <w:rPr>
          <w:sz w:val="22"/>
          <w:szCs w:val="22"/>
        </w:rPr>
        <w:t>5.1.1. A Administração e os atos de controle da Ata de Registro de Preços decorrente da presente licitação será do Núcleo de Compras e Licitação, denominado como órgão gerenciador do Sistema de Registro de Preços, nos termos do inciso III do art. 3° do Decreto Municipal n° 095/2009.</w:t>
      </w:r>
    </w:p>
    <w:p w:rsidR="00850264" w:rsidRDefault="00850264" w:rsidP="00850264">
      <w:pPr>
        <w:rPr>
          <w:sz w:val="22"/>
          <w:szCs w:val="22"/>
        </w:rPr>
      </w:pPr>
      <w:r>
        <w:rPr>
          <w:sz w:val="22"/>
          <w:szCs w:val="22"/>
        </w:rPr>
        <w:t>5.1.2. O órgão gerenciador acompanhará, periodicamente, os preços praticados no mercado para os materiais registrados, para fins de controle e fixado do valor máximo a ser pago pela Administração.</w:t>
      </w:r>
    </w:p>
    <w:p w:rsidR="00850264" w:rsidRDefault="00850264" w:rsidP="00850264">
      <w:pPr>
        <w:rPr>
          <w:sz w:val="22"/>
          <w:szCs w:val="22"/>
        </w:rPr>
      </w:pPr>
      <w:r>
        <w:rPr>
          <w:sz w:val="22"/>
          <w:szCs w:val="22"/>
        </w:rPr>
        <w:t>5.1.2.1. O órgão gerenciador sempre que os órgãos e entidades usuários da Ata de Registro e Preços necessitarem da entrega dos materiais, indicará os fornecedores e seus respectivos saldos, visando subsidiar os pedidos de materiais, respeitada a ordem de registro e os quantitativos a serem fornecidos;</w:t>
      </w:r>
    </w:p>
    <w:p w:rsidR="00850264" w:rsidRDefault="00850264" w:rsidP="00850264">
      <w:pPr>
        <w:rPr>
          <w:sz w:val="22"/>
          <w:szCs w:val="22"/>
        </w:rPr>
      </w:pPr>
      <w:r>
        <w:rPr>
          <w:sz w:val="22"/>
          <w:szCs w:val="22"/>
        </w:rPr>
        <w:t>5.1.3. Optar  pela contratação ou não dos bens ou serviços decorrentes do sistema Registro de Preços ou das quantidades estimadas, ficando-lhe facultada  a utilização de outros meios para aquisição de item, respeitada a legislação relativa às licitações, sendo assegurado ao beneficiário do Registro de Preços preferência em igualdade de condições, sem que caiba recurso ou indenização;</w:t>
      </w:r>
    </w:p>
    <w:p w:rsidR="00850264" w:rsidRDefault="00850264" w:rsidP="00850264">
      <w:pPr>
        <w:rPr>
          <w:sz w:val="22"/>
          <w:szCs w:val="22"/>
        </w:rPr>
      </w:pPr>
      <w:r>
        <w:rPr>
          <w:sz w:val="22"/>
          <w:szCs w:val="22"/>
        </w:rPr>
        <w:t>5.1.4. Dilatar o prazo de vigência do Registro de Preços “de ofício” através de apostilamento, com a publicação na imprensa oficial do município, observado o prazo legalmente permitido, quando os preços apresentarem mais vantajosos para a Administração e/ou existirem demandas para atendimento dos órgão usuários;</w:t>
      </w:r>
    </w:p>
    <w:p w:rsidR="00850264" w:rsidRDefault="00850264" w:rsidP="00850264">
      <w:pPr>
        <w:rPr>
          <w:sz w:val="22"/>
          <w:szCs w:val="22"/>
        </w:rPr>
      </w:pPr>
      <w:r>
        <w:rPr>
          <w:sz w:val="22"/>
          <w:szCs w:val="22"/>
        </w:rPr>
        <w:t>5.1.5. Decidir sobre a revisão ou cancelamento dos preços registrados no prazo máximo de 10 (dez) dias úteis, salvo motivo de força maior devidamente justificado no processo;</w:t>
      </w:r>
    </w:p>
    <w:p w:rsidR="00850264" w:rsidRDefault="00850264" w:rsidP="00850264">
      <w:pPr>
        <w:rPr>
          <w:sz w:val="22"/>
          <w:szCs w:val="22"/>
        </w:rPr>
      </w:pPr>
      <w:r>
        <w:rPr>
          <w:sz w:val="22"/>
          <w:szCs w:val="22"/>
        </w:rPr>
        <w:t>5.1.6. Emitir a autorização de compra;</w:t>
      </w:r>
    </w:p>
    <w:p w:rsidR="00850264" w:rsidRDefault="00850264" w:rsidP="00850264">
      <w:pPr>
        <w:rPr>
          <w:sz w:val="22"/>
          <w:szCs w:val="22"/>
        </w:rPr>
      </w:pPr>
      <w:r>
        <w:rPr>
          <w:sz w:val="22"/>
          <w:szCs w:val="22"/>
        </w:rPr>
        <w:t>5.1.7. Dar preferência de contratação com o detentor do registro de preços ou conceder igualdade de condições, no caso de contratações por outros meios permitidos pela legislação;</w:t>
      </w:r>
    </w:p>
    <w:p w:rsidR="00850264" w:rsidRDefault="00850264" w:rsidP="00850264">
      <w:pPr>
        <w:rPr>
          <w:sz w:val="22"/>
          <w:szCs w:val="22"/>
        </w:rPr>
      </w:pPr>
      <w:r>
        <w:rPr>
          <w:sz w:val="22"/>
          <w:szCs w:val="22"/>
        </w:rPr>
        <w:t>5.2. Compete aos órgãos ou entidades usuárias:</w:t>
      </w:r>
    </w:p>
    <w:p w:rsidR="00850264" w:rsidRDefault="00850264" w:rsidP="00850264">
      <w:pPr>
        <w:rPr>
          <w:sz w:val="22"/>
          <w:szCs w:val="22"/>
        </w:rPr>
      </w:pPr>
      <w:r>
        <w:rPr>
          <w:sz w:val="22"/>
          <w:szCs w:val="22"/>
        </w:rPr>
        <w:t>5.2.1. Proporcionar ao detentor da ata todas as condições para o cumprimento de suas obrigações e entrega dos materiais dentro das normas estabelecidas no edital;</w:t>
      </w:r>
    </w:p>
    <w:p w:rsidR="00850264" w:rsidRDefault="00850264" w:rsidP="00850264">
      <w:pPr>
        <w:rPr>
          <w:sz w:val="22"/>
          <w:szCs w:val="22"/>
        </w:rPr>
      </w:pPr>
      <w:r>
        <w:rPr>
          <w:sz w:val="22"/>
          <w:szCs w:val="22"/>
        </w:rPr>
        <w:lastRenderedPageBreak/>
        <w:t>5.2.2. Proceder à fiscalização da contratação, mediante controle do cumprimento de todas as obrigações relativas ao fornecimento, inclusive encaminhando ao órgão gerenciador qualquer irregularidade verificada;</w:t>
      </w:r>
    </w:p>
    <w:p w:rsidR="00850264" w:rsidRDefault="00850264" w:rsidP="00850264">
      <w:pPr>
        <w:rPr>
          <w:sz w:val="22"/>
          <w:szCs w:val="22"/>
        </w:rPr>
      </w:pPr>
      <w:r>
        <w:rPr>
          <w:sz w:val="22"/>
          <w:szCs w:val="22"/>
        </w:rPr>
        <w:t xml:space="preserve">5.2.3. Rejeitar, no todo ou em parte, os produtos entregues em desacordo com as obrigações assumidas pelo detentor da ata. </w:t>
      </w:r>
    </w:p>
    <w:p w:rsidR="00850264" w:rsidRDefault="00850264" w:rsidP="00850264">
      <w:pPr>
        <w:rPr>
          <w:sz w:val="22"/>
          <w:szCs w:val="22"/>
        </w:rPr>
      </w:pPr>
      <w:r>
        <w:rPr>
          <w:sz w:val="22"/>
          <w:szCs w:val="22"/>
        </w:rPr>
        <w:t>5.3. Compete ao compromitente detentor da ata:</w:t>
      </w:r>
    </w:p>
    <w:p w:rsidR="00850264" w:rsidRDefault="00850264" w:rsidP="00850264">
      <w:pPr>
        <w:rPr>
          <w:sz w:val="22"/>
          <w:szCs w:val="22"/>
        </w:rPr>
      </w:pPr>
      <w:r>
        <w:rPr>
          <w:sz w:val="22"/>
          <w:szCs w:val="22"/>
        </w:rPr>
        <w:t>5.3.1. Entregar os produtos nas condições estabelecidas  no edital e seus anexos e atender todos os pedidos de contratação durante o período de duração do Registro de Preços, independente da quantidade do pedido ou de valor mínimo, de acordo com a sua capacidade de fornecimento fixada na proposta de preço de sua  titularidade, observando as quantidades, prazos e locais estabelecidos pelo órgão usuário da ata de registro de preços;</w:t>
      </w:r>
    </w:p>
    <w:p w:rsidR="00850264" w:rsidRDefault="00850264" w:rsidP="00850264">
      <w:pPr>
        <w:rPr>
          <w:sz w:val="22"/>
          <w:szCs w:val="22"/>
        </w:rPr>
      </w:pPr>
      <w:r>
        <w:rPr>
          <w:sz w:val="22"/>
          <w:szCs w:val="22"/>
        </w:rPr>
        <w:t>5.3.2. Aceitar nas mesmas condições contratuais, os acréscimos ou supressões que se fizerem necessários até 25% (vinte e cinco por cento), em função do direito de acréscimo tratado no §1° do art. 65 da Lei n° 8.666/93 e alterações, sob pena das sanções cabíveis e facultativas nas demais situações;</w:t>
      </w:r>
    </w:p>
    <w:p w:rsidR="00850264" w:rsidRDefault="00850264" w:rsidP="00850264">
      <w:pPr>
        <w:rPr>
          <w:sz w:val="22"/>
          <w:szCs w:val="22"/>
        </w:rPr>
      </w:pPr>
      <w:r>
        <w:rPr>
          <w:sz w:val="22"/>
          <w:szCs w:val="22"/>
        </w:rPr>
        <w:t>5.3.3. Manter, durante a vigência do registro de preços, a compatibilidade de todas as obrigações assumidas e as condições de habilitação e qualificação exigidas na licitação;</w:t>
      </w:r>
    </w:p>
    <w:p w:rsidR="00850264" w:rsidRDefault="00850264" w:rsidP="00850264">
      <w:pPr>
        <w:rPr>
          <w:sz w:val="22"/>
          <w:szCs w:val="22"/>
        </w:rPr>
      </w:pPr>
      <w:r>
        <w:rPr>
          <w:sz w:val="22"/>
          <w:szCs w:val="22"/>
        </w:rPr>
        <w:t>5.3.4. Substituir os produtos recusados pelo órgão ou entidade usuária, sem qualquer ônus para a Administração, no prazo máximo de 24 (vinte e quatro) horas, independentemente da aplicação das penalidades cabíveis;</w:t>
      </w:r>
    </w:p>
    <w:p w:rsidR="00850264" w:rsidRDefault="00850264" w:rsidP="00850264">
      <w:pPr>
        <w:rPr>
          <w:sz w:val="22"/>
          <w:szCs w:val="22"/>
        </w:rPr>
      </w:pPr>
      <w:r>
        <w:rPr>
          <w:sz w:val="22"/>
          <w:szCs w:val="22"/>
        </w:rPr>
        <w:t>5.3.5. Ter revisado ou cancelado o registro de seus preços, quando presentes os pressupostos previstos na cláusula segunda desta Ata;</w:t>
      </w:r>
    </w:p>
    <w:p w:rsidR="00850264" w:rsidRDefault="00850264" w:rsidP="00850264">
      <w:pPr>
        <w:rPr>
          <w:sz w:val="22"/>
          <w:szCs w:val="22"/>
        </w:rPr>
      </w:pPr>
      <w:r>
        <w:rPr>
          <w:sz w:val="22"/>
          <w:szCs w:val="22"/>
        </w:rPr>
        <w:t>5.3.6. Atender a demanda dos órgãos ou entidade usuários, durante a fase da negociação de revisão de preços de que trata a cláusula segunda desta Ata, com os preços inicialmente registrados, garantida a compensação dos valores dos produtos já entregues, caso do reconhecimento pela Administração do rompimento do equilíbrio originalmente estipulado;</w:t>
      </w:r>
    </w:p>
    <w:p w:rsidR="00850264" w:rsidRDefault="00850264" w:rsidP="00850264">
      <w:pPr>
        <w:rPr>
          <w:sz w:val="22"/>
          <w:szCs w:val="22"/>
        </w:rPr>
      </w:pPr>
      <w:r>
        <w:rPr>
          <w:sz w:val="22"/>
          <w:szCs w:val="22"/>
        </w:rPr>
        <w:t>5.3.7. Vincular-se ao preço máximo (novo preço) definido pela Administração, resultante do ato de revisão;</w:t>
      </w:r>
    </w:p>
    <w:p w:rsidR="00850264" w:rsidRDefault="00850264" w:rsidP="00850264">
      <w:pPr>
        <w:rPr>
          <w:sz w:val="22"/>
          <w:szCs w:val="22"/>
        </w:rPr>
      </w:pPr>
      <w:r>
        <w:rPr>
          <w:sz w:val="22"/>
          <w:szCs w:val="22"/>
        </w:rPr>
        <w:t>5.3.8. Ter direito de preferência ou, igualdade de condições caso a Administração optar pela contratação dos bens ou serviços objeto de registro por outros meios facultados na legislação relativa às licitações;</w:t>
      </w:r>
    </w:p>
    <w:p w:rsidR="00850264" w:rsidRDefault="00850264" w:rsidP="00850264">
      <w:pPr>
        <w:rPr>
          <w:sz w:val="22"/>
          <w:szCs w:val="22"/>
        </w:rPr>
      </w:pPr>
      <w:r>
        <w:rPr>
          <w:sz w:val="22"/>
          <w:szCs w:val="22"/>
        </w:rPr>
        <w:t>5.3.9. Responsabilizar-se pelos danos causados diretamente à Administração ou a terceiros, decorrentes de sua culpa ou dolo até a entrega do objeto de registro de preços;</w:t>
      </w:r>
    </w:p>
    <w:p w:rsidR="00850264" w:rsidRDefault="00850264" w:rsidP="00850264">
      <w:pPr>
        <w:rPr>
          <w:sz w:val="22"/>
          <w:szCs w:val="22"/>
        </w:rPr>
      </w:pPr>
      <w:r>
        <w:rPr>
          <w:sz w:val="22"/>
          <w:szCs w:val="22"/>
        </w:rPr>
        <w:t>5.3.10. Receber os pagamentos respectivos nas condições pactuadas no edital e na cláusula oitava desta Ata de Registro de Preços.</w:t>
      </w:r>
    </w:p>
    <w:p w:rsidR="00850264" w:rsidRDefault="00850264" w:rsidP="00850264">
      <w:pPr>
        <w:rPr>
          <w:sz w:val="22"/>
          <w:szCs w:val="22"/>
        </w:rPr>
      </w:pPr>
    </w:p>
    <w:p w:rsidR="00850264" w:rsidRDefault="00850264" w:rsidP="00850264">
      <w:pPr>
        <w:rPr>
          <w:sz w:val="22"/>
          <w:szCs w:val="22"/>
        </w:rPr>
      </w:pPr>
      <w:r>
        <w:rPr>
          <w:sz w:val="22"/>
          <w:szCs w:val="22"/>
        </w:rPr>
        <w:t>CLÁUSULA SEXTA – DO CANCELAMENTO DOS PREÇOS REGISTRADOS</w:t>
      </w:r>
    </w:p>
    <w:p w:rsidR="00850264" w:rsidRDefault="00850264" w:rsidP="00850264">
      <w:pPr>
        <w:rPr>
          <w:sz w:val="22"/>
          <w:szCs w:val="22"/>
        </w:rPr>
      </w:pPr>
    </w:p>
    <w:p w:rsidR="00850264" w:rsidRDefault="00850264" w:rsidP="00850264">
      <w:pPr>
        <w:rPr>
          <w:sz w:val="22"/>
          <w:szCs w:val="22"/>
        </w:rPr>
      </w:pPr>
      <w:r>
        <w:rPr>
          <w:sz w:val="22"/>
          <w:szCs w:val="22"/>
        </w:rPr>
        <w:t>6.1. A Ata de Registro de Preços será cancelada, automaticamente, por decurso de prazo  de vigência ou quando não restarem fornecedores registrados e, por iniciativa do órgão gerenciador da Ata de Registro de Preços quando:</w:t>
      </w:r>
    </w:p>
    <w:p w:rsidR="00850264" w:rsidRDefault="00850264" w:rsidP="00850264">
      <w:pPr>
        <w:rPr>
          <w:sz w:val="22"/>
          <w:szCs w:val="22"/>
        </w:rPr>
      </w:pPr>
      <w:r>
        <w:rPr>
          <w:sz w:val="22"/>
          <w:szCs w:val="22"/>
        </w:rPr>
        <w:t>6.1.1. Pela ADMINISTRAÇÃO, quando:</w:t>
      </w:r>
    </w:p>
    <w:p w:rsidR="00850264" w:rsidRDefault="00850264" w:rsidP="00850264">
      <w:pPr>
        <w:rPr>
          <w:sz w:val="22"/>
          <w:szCs w:val="22"/>
        </w:rPr>
      </w:pPr>
      <w:r>
        <w:rPr>
          <w:sz w:val="22"/>
          <w:szCs w:val="22"/>
        </w:rPr>
        <w:tab/>
        <w:t>a) o detentor da ata descumprir as condições da Ata de Registro de Preços a que estiver vinculado;</w:t>
      </w:r>
    </w:p>
    <w:p w:rsidR="00850264" w:rsidRDefault="00850264" w:rsidP="00850264">
      <w:pPr>
        <w:rPr>
          <w:sz w:val="22"/>
          <w:szCs w:val="22"/>
        </w:rPr>
      </w:pPr>
      <w:r>
        <w:rPr>
          <w:sz w:val="22"/>
          <w:szCs w:val="22"/>
        </w:rPr>
        <w:tab/>
        <w:t>b) o detentor não retirar nota de empenho ou instrumento equivalente no prazo estabelecido, sem justificativa aceitável;</w:t>
      </w:r>
    </w:p>
    <w:p w:rsidR="00850264" w:rsidRDefault="00850264" w:rsidP="00850264">
      <w:pPr>
        <w:rPr>
          <w:sz w:val="22"/>
          <w:szCs w:val="22"/>
        </w:rPr>
      </w:pPr>
      <w:r>
        <w:rPr>
          <w:sz w:val="22"/>
          <w:szCs w:val="22"/>
        </w:rPr>
        <w:tab/>
        <w:t>c) em qualquer hipótese de inexecução total ou parcial do contrato de fornecimento;</w:t>
      </w:r>
    </w:p>
    <w:p w:rsidR="00850264" w:rsidRDefault="00850264" w:rsidP="00850264">
      <w:pPr>
        <w:rPr>
          <w:sz w:val="22"/>
          <w:szCs w:val="22"/>
        </w:rPr>
      </w:pPr>
      <w:r>
        <w:rPr>
          <w:sz w:val="22"/>
          <w:szCs w:val="22"/>
        </w:rPr>
        <w:tab/>
        <w:t>d) não aceitar reduzir o seu preço registrado, na hipótese desta apresentar superior ao praticado no mercado;</w:t>
      </w:r>
    </w:p>
    <w:p w:rsidR="00850264" w:rsidRDefault="00850264" w:rsidP="00850264">
      <w:pPr>
        <w:rPr>
          <w:sz w:val="22"/>
          <w:szCs w:val="22"/>
        </w:rPr>
      </w:pPr>
      <w:r>
        <w:rPr>
          <w:sz w:val="22"/>
          <w:szCs w:val="22"/>
        </w:rPr>
        <w:lastRenderedPageBreak/>
        <w:tab/>
        <w:t>e) estiver impedido para licitar ou contratar temporariamente com a administração ou for declarado inidôneo para licitar ou contratar com a administração pública, nos termos da Lei Federal n° 10.520/02.</w:t>
      </w:r>
    </w:p>
    <w:p w:rsidR="00850264" w:rsidRDefault="00850264" w:rsidP="00850264">
      <w:pPr>
        <w:rPr>
          <w:sz w:val="22"/>
          <w:szCs w:val="22"/>
        </w:rPr>
      </w:pPr>
      <w:r>
        <w:rPr>
          <w:sz w:val="22"/>
          <w:szCs w:val="22"/>
        </w:rPr>
        <w:tab/>
        <w:t>f) por razões de interesse público devidamente fundamentadas.</w:t>
      </w:r>
    </w:p>
    <w:p w:rsidR="00850264" w:rsidRDefault="00850264" w:rsidP="00850264">
      <w:pPr>
        <w:rPr>
          <w:sz w:val="22"/>
          <w:szCs w:val="22"/>
        </w:rPr>
      </w:pPr>
      <w:r>
        <w:rPr>
          <w:sz w:val="22"/>
          <w:szCs w:val="22"/>
        </w:rPr>
        <w:t>6.1.2. Pela DETENTORA da ata quando, mediante solicitação por escrito, comprovar estar impossibilitada de executar o contrato de acordo com a ata de registro de preços, decorrente e caso fortuito ou de força maior.</w:t>
      </w:r>
    </w:p>
    <w:p w:rsidR="00850264" w:rsidRDefault="00850264" w:rsidP="00850264">
      <w:pPr>
        <w:rPr>
          <w:sz w:val="22"/>
          <w:szCs w:val="22"/>
        </w:rPr>
      </w:pPr>
      <w:r>
        <w:rPr>
          <w:sz w:val="22"/>
          <w:szCs w:val="22"/>
        </w:rPr>
        <w:t>6.2. Nas hipóteses previstas no subitem 6.1., a comunicação do cancelamento de preço registrado será publicada na imprensa oficial juntando-se o comprovante ao expediente que deu origem ao registro.</w:t>
      </w:r>
    </w:p>
    <w:p w:rsidR="00850264" w:rsidRDefault="00850264" w:rsidP="00850264">
      <w:pPr>
        <w:rPr>
          <w:sz w:val="22"/>
          <w:szCs w:val="22"/>
        </w:rPr>
      </w:pPr>
      <w:r>
        <w:rPr>
          <w:sz w:val="22"/>
          <w:szCs w:val="22"/>
        </w:rPr>
        <w:t>6.3. O cancelamento do registro, assegurados o contraditório e a ampla defesa, será formalizado por despacho da autoridade competente.</w:t>
      </w:r>
    </w:p>
    <w:p w:rsidR="00850264" w:rsidRDefault="00850264" w:rsidP="00850264">
      <w:pPr>
        <w:rPr>
          <w:sz w:val="22"/>
          <w:szCs w:val="22"/>
        </w:rPr>
      </w:pPr>
      <w:r>
        <w:rPr>
          <w:sz w:val="22"/>
          <w:szCs w:val="22"/>
        </w:rPr>
        <w:t>6.4. A solicitação da detentora da ata para cancelamento do registro do preço deverá ser protocolada no protocolo geral da ADMINISTRAÇÃO, facultada a esta a aplicação das sanções administrativas previstas no edital, se não aceitar as razões do pedido, sendo assegurado ao fornecedor o contraditório e a ampla defesa.</w:t>
      </w:r>
    </w:p>
    <w:p w:rsidR="00850264" w:rsidRDefault="00850264" w:rsidP="00850264">
      <w:pPr>
        <w:rPr>
          <w:sz w:val="22"/>
          <w:szCs w:val="22"/>
        </w:rPr>
      </w:pPr>
      <w:r>
        <w:rPr>
          <w:sz w:val="22"/>
          <w:szCs w:val="22"/>
        </w:rPr>
        <w:t>6.5. Cancelada a ata em relação a uma detentora, o Órgão Gerenciador poderá emitir ordem de fornecimento àquela com classificação imediatamente subseqüente.</w:t>
      </w:r>
    </w:p>
    <w:p w:rsidR="00850264" w:rsidRDefault="00850264" w:rsidP="00850264">
      <w:pPr>
        <w:rPr>
          <w:sz w:val="22"/>
          <w:szCs w:val="22"/>
        </w:rPr>
      </w:pPr>
    </w:p>
    <w:p w:rsidR="00850264" w:rsidRDefault="00850264" w:rsidP="00850264">
      <w:pPr>
        <w:rPr>
          <w:sz w:val="22"/>
          <w:szCs w:val="22"/>
        </w:rPr>
      </w:pPr>
      <w:r>
        <w:rPr>
          <w:sz w:val="22"/>
          <w:szCs w:val="22"/>
        </w:rPr>
        <w:t>CLÁUSULA SÉTIMA – DO FORNECIMENTO, LOCAL E PRAZO DE ENTREGA</w:t>
      </w:r>
    </w:p>
    <w:p w:rsidR="00850264" w:rsidRDefault="00850264" w:rsidP="00850264">
      <w:pPr>
        <w:rPr>
          <w:sz w:val="22"/>
          <w:szCs w:val="22"/>
        </w:rPr>
      </w:pPr>
    </w:p>
    <w:p w:rsidR="00850264" w:rsidRDefault="00850264" w:rsidP="00850264">
      <w:pPr>
        <w:rPr>
          <w:sz w:val="22"/>
          <w:szCs w:val="22"/>
        </w:rPr>
      </w:pPr>
      <w:r>
        <w:rPr>
          <w:sz w:val="22"/>
          <w:szCs w:val="22"/>
        </w:rPr>
        <w:t>7.1. A Ata de registro de Preços será utilizada para aquisição do respectivo objeto, pelos órgãos  e entidades  da Administração Municipal.</w:t>
      </w:r>
    </w:p>
    <w:p w:rsidR="00850264" w:rsidRDefault="00850264" w:rsidP="00850264">
      <w:pPr>
        <w:rPr>
          <w:sz w:val="22"/>
          <w:szCs w:val="22"/>
        </w:rPr>
      </w:pPr>
      <w:r>
        <w:rPr>
          <w:sz w:val="22"/>
          <w:szCs w:val="22"/>
        </w:rPr>
        <w:t>7.2. Cada fornecimento deverá ser efetuado mediante solicitação por escrito, formalizado pelo órgão ou entidade participante ao órgão gerenciador, dela devendo constar: a data, o valor unitário do fornecimento, a quantidade pretendida, o local para entrega, o prazo, o carimbo e a assinatura do responsável.</w:t>
      </w:r>
    </w:p>
    <w:p w:rsidR="00850264" w:rsidRDefault="00850264" w:rsidP="00850264">
      <w:pPr>
        <w:rPr>
          <w:sz w:val="22"/>
          <w:szCs w:val="22"/>
        </w:rPr>
      </w:pPr>
      <w:r>
        <w:rPr>
          <w:sz w:val="22"/>
          <w:szCs w:val="22"/>
        </w:rPr>
        <w:t>7.3. O órgão gerenciador formalizará por intermédio de instrumental contratual ou autorização de compra ou outro instrumento equivalente, na forma estabelecida no §4º do art. 62 da Lei 8.666/93, acompanhada a respectiva nota de empenho, contendo o número de referência da Ata de Registro de Preços e procederá diretamente a solicitação com o fornecedor, com os preços registrados, obedecida a ordem de classificação.</w:t>
      </w:r>
    </w:p>
    <w:p w:rsidR="00850264" w:rsidRDefault="00850264" w:rsidP="00850264">
      <w:pPr>
        <w:rPr>
          <w:sz w:val="22"/>
          <w:szCs w:val="22"/>
        </w:rPr>
      </w:pPr>
      <w:r>
        <w:rPr>
          <w:sz w:val="22"/>
          <w:szCs w:val="22"/>
        </w:rPr>
        <w:t>7.4. Caso a fornecedora classificada não puder fornecer os produtos solicitados, ou o quantitativo total requisitado ou parte dele, deverá comunicar o fato ao Departamento de Compras – órgão gerenciador, por escrito, no prazo máximo de 24 (vinte e quatro) horas, a contar do recebimento da Ordem de Fornecimento.</w:t>
      </w:r>
    </w:p>
    <w:p w:rsidR="00850264" w:rsidRDefault="00850264" w:rsidP="00850264">
      <w:pPr>
        <w:rPr>
          <w:sz w:val="22"/>
          <w:szCs w:val="22"/>
        </w:rPr>
      </w:pPr>
      <w:r>
        <w:rPr>
          <w:sz w:val="22"/>
          <w:szCs w:val="22"/>
        </w:rPr>
        <w:t>7.5. A(s) fornecedora(s) classificada(s) ficará(ão) obrigada(s) a atender as ordens de fornecimento efetuadas dentro do prazo de validade do registro, mesmo se a entrega dos materiais ocorrer em data posterior ao seu vencimento.</w:t>
      </w:r>
    </w:p>
    <w:p w:rsidR="00850264" w:rsidRDefault="00850264" w:rsidP="00850264">
      <w:pPr>
        <w:rPr>
          <w:sz w:val="22"/>
          <w:szCs w:val="22"/>
        </w:rPr>
      </w:pPr>
      <w:r>
        <w:rPr>
          <w:sz w:val="22"/>
          <w:szCs w:val="22"/>
        </w:rPr>
        <w:t>7.5.1. O local de entrega dos materiais será estabelecido  em cada Ordem de Fornecimento, podendo ser na sede da unidade requisitante, ou em local que esta indicar.</w:t>
      </w:r>
    </w:p>
    <w:p w:rsidR="00850264" w:rsidRDefault="00850264" w:rsidP="00850264">
      <w:pPr>
        <w:rPr>
          <w:sz w:val="22"/>
          <w:szCs w:val="22"/>
        </w:rPr>
      </w:pPr>
      <w:r>
        <w:rPr>
          <w:sz w:val="22"/>
          <w:szCs w:val="22"/>
        </w:rPr>
        <w:t>7.5.2. O prazo de entrega será conforme solicitação do órgão ou entidade requisitante, não podendo ultrapassar 05(cinco) dias úteis da data de recebimento da nota de empenho ou instrumento equivalente;</w:t>
      </w:r>
    </w:p>
    <w:p w:rsidR="00850264" w:rsidRDefault="00850264" w:rsidP="00850264">
      <w:pPr>
        <w:rPr>
          <w:sz w:val="22"/>
          <w:szCs w:val="22"/>
        </w:rPr>
      </w:pPr>
      <w:r>
        <w:rPr>
          <w:sz w:val="22"/>
          <w:szCs w:val="22"/>
        </w:rPr>
        <w:t>7.5.3. Se a detentora da ata não puder fornecer o quantitativo total requisitado, ou parte dele, deverá comunicar o fato à administração, por escrito, no prazo de 24 (vinte e quatro) horas, a contar do recebimento da ordem de fornecimento.</w:t>
      </w:r>
    </w:p>
    <w:p w:rsidR="00850264" w:rsidRDefault="00850264" w:rsidP="00850264">
      <w:pPr>
        <w:rPr>
          <w:sz w:val="22"/>
          <w:szCs w:val="22"/>
        </w:rPr>
      </w:pPr>
      <w:r>
        <w:rPr>
          <w:sz w:val="22"/>
          <w:szCs w:val="22"/>
        </w:rPr>
        <w:t>7.5.4. Serão aplicadas as sansões previstas  na Lei Federal n° 8.666/93 e suas alterações posteriores, além das determinações deste edital, se a detentora da ata não atender  as ordens de fornecimento.</w:t>
      </w:r>
    </w:p>
    <w:p w:rsidR="00850264" w:rsidRDefault="00850264" w:rsidP="00850264">
      <w:pPr>
        <w:rPr>
          <w:sz w:val="22"/>
          <w:szCs w:val="22"/>
        </w:rPr>
      </w:pPr>
      <w:r>
        <w:rPr>
          <w:sz w:val="22"/>
          <w:szCs w:val="22"/>
        </w:rPr>
        <w:t xml:space="preserve">7.6. A segunda fornecedora classificada só poderá fornecer à Administração, quando estiver esgotada a capacidade de fornecimento da primeira, e assim sucessivamente, de acordo com o </w:t>
      </w:r>
      <w:r>
        <w:rPr>
          <w:sz w:val="22"/>
          <w:szCs w:val="22"/>
        </w:rPr>
        <w:lastRenderedPageBreak/>
        <w:t>consumo anual previsto para cada item da licitação, ou quando da primeira classificada tiver seu registro junto a Ata cancelado.</w:t>
      </w:r>
    </w:p>
    <w:p w:rsidR="00850264" w:rsidRDefault="00850264" w:rsidP="00850264">
      <w:pPr>
        <w:rPr>
          <w:sz w:val="22"/>
          <w:szCs w:val="22"/>
        </w:rPr>
      </w:pPr>
      <w:r>
        <w:rPr>
          <w:sz w:val="22"/>
          <w:szCs w:val="22"/>
        </w:rPr>
        <w:t xml:space="preserve">7.7. As despesas relativas à entrega dos materiais correrão por conta exclusiva da fornecedora detentora da Ata. </w:t>
      </w:r>
    </w:p>
    <w:p w:rsidR="00850264" w:rsidRDefault="00850264" w:rsidP="00850264">
      <w:pPr>
        <w:rPr>
          <w:sz w:val="22"/>
          <w:szCs w:val="22"/>
        </w:rPr>
      </w:pPr>
      <w:r>
        <w:rPr>
          <w:sz w:val="22"/>
          <w:szCs w:val="22"/>
        </w:rPr>
        <w:t>7.8. A Detentora da Ata obriga-se a fornecer os materiais, descritos na presente Ata, novos e de primeiro uso, em conformidade com as especificações descritas na proposta de Preços, sendo de sua inteira responsabilidade a substituição, caso não estejam em conformidade com as referidas especificações.</w:t>
      </w:r>
    </w:p>
    <w:p w:rsidR="00850264" w:rsidRDefault="00850264" w:rsidP="00850264">
      <w:pPr>
        <w:rPr>
          <w:sz w:val="22"/>
          <w:szCs w:val="22"/>
        </w:rPr>
      </w:pPr>
      <w:r>
        <w:rPr>
          <w:sz w:val="22"/>
          <w:szCs w:val="22"/>
        </w:rPr>
        <w:t>7.8.1. Serão recusados os materiais imprestáveis ou defeituosos, que não atendam as especificações constantes no edital e/ou que não estejam adequadas para o uso;</w:t>
      </w:r>
    </w:p>
    <w:p w:rsidR="00850264" w:rsidRDefault="00850264" w:rsidP="00850264">
      <w:pPr>
        <w:rPr>
          <w:sz w:val="22"/>
          <w:szCs w:val="22"/>
        </w:rPr>
      </w:pPr>
      <w:r>
        <w:rPr>
          <w:sz w:val="22"/>
          <w:szCs w:val="22"/>
        </w:rPr>
        <w:t>7.8.2. Os materiais deverão ser entregues embalados de forma a não serem danificados durante as operações de transporte e descarga no local da entrega.</w:t>
      </w:r>
    </w:p>
    <w:p w:rsidR="00850264" w:rsidRDefault="00850264" w:rsidP="00850264">
      <w:pPr>
        <w:rPr>
          <w:sz w:val="22"/>
          <w:szCs w:val="22"/>
        </w:rPr>
      </w:pPr>
      <w:r>
        <w:rPr>
          <w:sz w:val="22"/>
          <w:szCs w:val="22"/>
        </w:rPr>
        <w:t>7.9. Independente de aceitação, a contratada garantirá a qualidade e segurança dos materiais licitados contra defeitos de fabricação, pelo prazo mínimo de 06(seis) meses a partir da data da entrega, conforme manual da fabricante, salvo o uso indevido, acidente e desgaste natural.</w:t>
      </w:r>
    </w:p>
    <w:p w:rsidR="00850264" w:rsidRDefault="00850264" w:rsidP="00850264">
      <w:pPr>
        <w:rPr>
          <w:sz w:val="22"/>
          <w:szCs w:val="22"/>
        </w:rPr>
      </w:pPr>
      <w:r>
        <w:rPr>
          <w:sz w:val="22"/>
          <w:szCs w:val="22"/>
        </w:rPr>
        <w:t>7.10. Todas as despesas relativas à entrega e transporte dos materiais, bem como todos os impostos, taxas e demais despesas decorrente da presente Ata, correrão por conta exclusiva da contratada.</w:t>
      </w:r>
    </w:p>
    <w:p w:rsidR="00850264" w:rsidRDefault="00850264" w:rsidP="00850264">
      <w:pPr>
        <w:rPr>
          <w:sz w:val="22"/>
          <w:szCs w:val="22"/>
        </w:rPr>
      </w:pPr>
    </w:p>
    <w:p w:rsidR="00850264" w:rsidRDefault="00850264" w:rsidP="00850264">
      <w:pPr>
        <w:rPr>
          <w:sz w:val="22"/>
          <w:szCs w:val="22"/>
        </w:rPr>
      </w:pPr>
      <w:r>
        <w:rPr>
          <w:sz w:val="22"/>
          <w:szCs w:val="22"/>
        </w:rPr>
        <w:t>CLÁUSULA OITAVA – DO PAGAMENTO</w:t>
      </w:r>
    </w:p>
    <w:p w:rsidR="00850264" w:rsidRDefault="00850264" w:rsidP="00850264">
      <w:pPr>
        <w:rPr>
          <w:sz w:val="22"/>
          <w:szCs w:val="22"/>
        </w:rPr>
      </w:pPr>
    </w:p>
    <w:p w:rsidR="00850264" w:rsidRDefault="00850264" w:rsidP="00850264">
      <w:pPr>
        <w:rPr>
          <w:sz w:val="22"/>
          <w:szCs w:val="22"/>
        </w:rPr>
      </w:pPr>
      <w:r>
        <w:rPr>
          <w:sz w:val="22"/>
          <w:szCs w:val="22"/>
        </w:rPr>
        <w:t>8.1. O pagamento, decorrente do fornecimento do objeto desta licitação, será efetuado mediante crédito em conta bancária, em até 10 (dez) dias úteis, contados do recebimento definitivo dos materiais, após a apresentação da respectiva Nota Fiscal, devidamente atestada pelo setor competente, conforme dispõe o art. 40, inciso XIV, alínea “a”, da Lei n° 8.666/93 e alterações.</w:t>
      </w:r>
    </w:p>
    <w:p w:rsidR="00850264" w:rsidRDefault="00850264" w:rsidP="00850264">
      <w:pPr>
        <w:rPr>
          <w:sz w:val="22"/>
          <w:szCs w:val="22"/>
        </w:rPr>
      </w:pPr>
      <w:r>
        <w:rPr>
          <w:sz w:val="22"/>
          <w:szCs w:val="22"/>
        </w:rPr>
        <w:t>8.2. Os pagamentos somente serão efetuados após a comprovação , pela(s) fornecedora(s), de que se encontra regular com suas obrigações para com o sistema de seguridade social, mediante a apresentação das Certidões Negativas  de Débito com o INSS e com o FGTS.</w:t>
      </w:r>
    </w:p>
    <w:p w:rsidR="00850264" w:rsidRDefault="00850264" w:rsidP="00850264">
      <w:pPr>
        <w:rPr>
          <w:sz w:val="22"/>
          <w:szCs w:val="22"/>
        </w:rPr>
      </w:pPr>
      <w:r>
        <w:rPr>
          <w:sz w:val="22"/>
          <w:szCs w:val="22"/>
        </w:rPr>
        <w:t>8.3. Ocorrendo erro no documento da cobrança, este será devolvido e o pagamento será sustado para que o fornecedor tome as medidas necessárias, passando o prazo para o pagamento a ser contado a partir da data da reapresentação do mesmo.</w:t>
      </w:r>
    </w:p>
    <w:p w:rsidR="00850264" w:rsidRDefault="00850264" w:rsidP="00850264">
      <w:pPr>
        <w:rPr>
          <w:sz w:val="22"/>
          <w:szCs w:val="22"/>
        </w:rPr>
      </w:pPr>
      <w:r>
        <w:rPr>
          <w:sz w:val="22"/>
          <w:szCs w:val="22"/>
        </w:rPr>
        <w:t>8.4. Caso se constate erro ou irregularidade na Nota Fiscal, o órgão, a seu critério, poderá devolvê-la, para as devidas correções.</w:t>
      </w:r>
    </w:p>
    <w:p w:rsidR="00850264" w:rsidRDefault="00850264" w:rsidP="00850264">
      <w:pPr>
        <w:rPr>
          <w:sz w:val="22"/>
          <w:szCs w:val="22"/>
        </w:rPr>
      </w:pPr>
      <w:r>
        <w:rPr>
          <w:sz w:val="22"/>
          <w:szCs w:val="22"/>
        </w:rPr>
        <w:t>8.5. Na hipótese de devolução, a nota fiscal será considerada como não apresentada, para fins de atendimento às condições contratuais.</w:t>
      </w:r>
    </w:p>
    <w:p w:rsidR="00850264" w:rsidRDefault="00850264" w:rsidP="00850264">
      <w:pPr>
        <w:rPr>
          <w:sz w:val="22"/>
          <w:szCs w:val="22"/>
        </w:rPr>
      </w:pPr>
      <w:r>
        <w:rPr>
          <w:sz w:val="22"/>
          <w:szCs w:val="22"/>
        </w:rPr>
        <w:t>8.6. Na pendência de liquidação da obrigação financeira em virtude de penalidade ou inadimplência contratual o valor será descontado da fatura ou créditos existentes em favor da fornecedora.</w:t>
      </w:r>
    </w:p>
    <w:p w:rsidR="00850264" w:rsidRDefault="00850264" w:rsidP="00850264">
      <w:pPr>
        <w:rPr>
          <w:sz w:val="22"/>
          <w:szCs w:val="22"/>
        </w:rPr>
      </w:pPr>
      <w:r>
        <w:rPr>
          <w:sz w:val="22"/>
          <w:szCs w:val="22"/>
        </w:rPr>
        <w:t>8.7. A administração efetuará retenção, na fonte dos tributos e contribuições sobre todos os pagamentos devidos à fornecedora classificada.</w:t>
      </w:r>
    </w:p>
    <w:p w:rsidR="00850264" w:rsidRDefault="00850264" w:rsidP="00850264">
      <w:pPr>
        <w:rPr>
          <w:sz w:val="22"/>
          <w:szCs w:val="22"/>
        </w:rPr>
      </w:pPr>
    </w:p>
    <w:p w:rsidR="00850264" w:rsidRDefault="00850264" w:rsidP="00850264">
      <w:pPr>
        <w:rPr>
          <w:sz w:val="22"/>
          <w:szCs w:val="22"/>
        </w:rPr>
      </w:pPr>
      <w:r>
        <w:rPr>
          <w:sz w:val="22"/>
          <w:szCs w:val="22"/>
        </w:rPr>
        <w:t>CLÁUSULA NONA – DOS ACRÉSCIMOS E SUPRESSÕES</w:t>
      </w:r>
    </w:p>
    <w:p w:rsidR="00850264" w:rsidRDefault="00850264" w:rsidP="00850264">
      <w:pPr>
        <w:rPr>
          <w:sz w:val="22"/>
          <w:szCs w:val="22"/>
        </w:rPr>
      </w:pPr>
    </w:p>
    <w:p w:rsidR="00850264" w:rsidRDefault="00850264" w:rsidP="00850264">
      <w:pPr>
        <w:rPr>
          <w:sz w:val="22"/>
          <w:szCs w:val="22"/>
        </w:rPr>
      </w:pPr>
      <w:r>
        <w:rPr>
          <w:sz w:val="22"/>
          <w:szCs w:val="22"/>
        </w:rPr>
        <w:t>9.1. A Detentora da Ata de Registro de Preços estará obrigada, em função de solicitação dos usuários (participantes ou apostilados), a fornecer os quantitativos registrados acrescidos e até 25% (vinte e cinco por cento), em função do direito de acréscimo tratado no §1º do art. 65, da Lei nº 8666/93 e alterações, sob pena das sanções cabíveis e facultativo nas demais situações.</w:t>
      </w:r>
    </w:p>
    <w:p w:rsidR="00850264" w:rsidRDefault="00850264" w:rsidP="00850264">
      <w:pPr>
        <w:rPr>
          <w:sz w:val="22"/>
          <w:szCs w:val="22"/>
        </w:rPr>
      </w:pPr>
      <w:r>
        <w:rPr>
          <w:sz w:val="22"/>
          <w:szCs w:val="22"/>
        </w:rPr>
        <w:t>9.2. Na hipótese acima, a contratação se dará pela ordem de registro e na razão dos respectivos limites de fornecimento registrados em ata.</w:t>
      </w:r>
    </w:p>
    <w:p w:rsidR="00850264" w:rsidRDefault="00850264" w:rsidP="00850264">
      <w:pPr>
        <w:rPr>
          <w:sz w:val="22"/>
          <w:szCs w:val="22"/>
        </w:rPr>
      </w:pPr>
      <w:r>
        <w:rPr>
          <w:sz w:val="22"/>
          <w:szCs w:val="22"/>
        </w:rPr>
        <w:t>9.3. A supressão dos produtos registrados na Ata de Registro de Preços poderá ser total ou parcial, a critério do órgão gerenciador, considerando-se o disposto no § 4º do artigo 15 da lei nº 8666/93 e alterações.</w:t>
      </w:r>
    </w:p>
    <w:p w:rsidR="00850264" w:rsidRDefault="00850264" w:rsidP="00850264">
      <w:pPr>
        <w:rPr>
          <w:sz w:val="22"/>
          <w:szCs w:val="22"/>
        </w:rPr>
      </w:pPr>
    </w:p>
    <w:p w:rsidR="00850264" w:rsidRDefault="00850264" w:rsidP="00850264">
      <w:pPr>
        <w:rPr>
          <w:sz w:val="22"/>
          <w:szCs w:val="22"/>
        </w:rPr>
      </w:pPr>
      <w:r>
        <w:rPr>
          <w:sz w:val="22"/>
          <w:szCs w:val="22"/>
        </w:rPr>
        <w:lastRenderedPageBreak/>
        <w:t>CLÁUSULA DÉCIMA – DA DOTAÇÃO ORÇAMENTÁRIA</w:t>
      </w:r>
    </w:p>
    <w:p w:rsidR="00850264" w:rsidRDefault="00850264" w:rsidP="00850264">
      <w:pPr>
        <w:rPr>
          <w:sz w:val="22"/>
          <w:szCs w:val="22"/>
        </w:rPr>
      </w:pPr>
    </w:p>
    <w:p w:rsidR="00850264" w:rsidRDefault="00850264" w:rsidP="00850264">
      <w:pPr>
        <w:rPr>
          <w:sz w:val="22"/>
          <w:szCs w:val="22"/>
        </w:rPr>
      </w:pPr>
      <w:r>
        <w:rPr>
          <w:sz w:val="22"/>
          <w:szCs w:val="22"/>
        </w:rPr>
        <w:t>10.1. As despesas decorrentes da contratação dos objetos da presente Ata de Registro de Preços correrão a cargo dos Órgãos ou Entidades Usuários da Ata, cujos Programas de Trabalho e Elementos de Despesas constarão nas respectivas notas de empenho, contrato ou documento equivalente, observada as condições estabelecidas no edital e ao que dispõe o art. 62 da Lei nº 8.666/93 e alterações.</w:t>
      </w:r>
    </w:p>
    <w:p w:rsidR="00850264" w:rsidRDefault="00850264" w:rsidP="00850264">
      <w:pPr>
        <w:rPr>
          <w:sz w:val="22"/>
          <w:szCs w:val="22"/>
        </w:rPr>
      </w:pPr>
    </w:p>
    <w:p w:rsidR="00850264" w:rsidRDefault="00850264" w:rsidP="00850264">
      <w:pPr>
        <w:rPr>
          <w:sz w:val="22"/>
          <w:szCs w:val="22"/>
        </w:rPr>
      </w:pPr>
      <w:r>
        <w:rPr>
          <w:sz w:val="22"/>
          <w:szCs w:val="22"/>
        </w:rPr>
        <w:t>CLÁUSULA DÉCIMA PRIMEIRA – DAS PENALIDADES E DAS MULTAS</w:t>
      </w:r>
    </w:p>
    <w:p w:rsidR="00850264" w:rsidRDefault="00850264" w:rsidP="00850264">
      <w:pPr>
        <w:rPr>
          <w:sz w:val="22"/>
          <w:szCs w:val="22"/>
        </w:rPr>
      </w:pPr>
    </w:p>
    <w:p w:rsidR="00850264" w:rsidRDefault="00850264" w:rsidP="00850264">
      <w:pPr>
        <w:rPr>
          <w:sz w:val="22"/>
          <w:szCs w:val="22"/>
        </w:rPr>
      </w:pPr>
      <w:r>
        <w:rPr>
          <w:sz w:val="22"/>
          <w:szCs w:val="22"/>
        </w:rPr>
        <w:t>11.1. Caberá ao órgão gerenciador, a seu juízo, após a notificação por escrito de irregularidade pela unidade requisitante, aplicar ao detentor da Ata, garantidos o contraditório e a ampla defesa, as seguintes sanções administrativas:</w:t>
      </w:r>
    </w:p>
    <w:p w:rsidR="00850264" w:rsidRDefault="00850264" w:rsidP="00850264">
      <w:pPr>
        <w:rPr>
          <w:sz w:val="22"/>
          <w:szCs w:val="22"/>
        </w:rPr>
      </w:pPr>
      <w:r>
        <w:rPr>
          <w:sz w:val="22"/>
          <w:szCs w:val="22"/>
        </w:rPr>
        <w:t>11.1.1. pelo descumprimento total da obrigação assumida, caracterizado pela recusa do fornecedor em assinar o contrato, aceitar ou retirar a nota de empenho ou documento equivalente no prazo estabelecido, ressalvados os casos previstos em lei, devidamente informados e aceitos:</w:t>
      </w:r>
    </w:p>
    <w:p w:rsidR="00850264" w:rsidRDefault="00850264" w:rsidP="00850264">
      <w:pPr>
        <w:rPr>
          <w:sz w:val="22"/>
          <w:szCs w:val="22"/>
        </w:rPr>
      </w:pPr>
      <w:r>
        <w:rPr>
          <w:sz w:val="22"/>
          <w:szCs w:val="22"/>
        </w:rPr>
        <w:tab/>
        <w:t>a) multa de dez por cento sobre o valor constante da nota de empenho ou contrato;</w:t>
      </w:r>
    </w:p>
    <w:p w:rsidR="00850264" w:rsidRDefault="00850264" w:rsidP="00850264">
      <w:pPr>
        <w:rPr>
          <w:sz w:val="22"/>
          <w:szCs w:val="22"/>
        </w:rPr>
      </w:pPr>
      <w:r>
        <w:rPr>
          <w:sz w:val="22"/>
          <w:szCs w:val="22"/>
        </w:rPr>
        <w:tab/>
        <w:t>b) cancelamento do preço registrado;</w:t>
      </w:r>
    </w:p>
    <w:p w:rsidR="00850264" w:rsidRDefault="00850264" w:rsidP="00850264">
      <w:pPr>
        <w:rPr>
          <w:sz w:val="22"/>
          <w:szCs w:val="22"/>
        </w:rPr>
      </w:pPr>
      <w:r>
        <w:rPr>
          <w:sz w:val="22"/>
          <w:szCs w:val="22"/>
        </w:rPr>
        <w:tab/>
        <w:t>c) suspensão temporária de participação em licitação e impedimento de contratar com a administração no prazo de até cinco anos;</w:t>
      </w:r>
    </w:p>
    <w:p w:rsidR="00850264" w:rsidRDefault="00850264" w:rsidP="00850264">
      <w:pPr>
        <w:rPr>
          <w:sz w:val="22"/>
          <w:szCs w:val="22"/>
        </w:rPr>
      </w:pPr>
      <w:r>
        <w:rPr>
          <w:sz w:val="22"/>
          <w:szCs w:val="22"/>
        </w:rPr>
        <w:t>11.1.1.1. As sanções previstas neste subitem poderão ser aplicadas cumulativamente.</w:t>
      </w:r>
    </w:p>
    <w:p w:rsidR="00850264" w:rsidRDefault="00850264" w:rsidP="00850264">
      <w:pPr>
        <w:rPr>
          <w:sz w:val="22"/>
          <w:szCs w:val="22"/>
        </w:rPr>
      </w:pPr>
      <w:r>
        <w:rPr>
          <w:sz w:val="22"/>
          <w:szCs w:val="22"/>
        </w:rPr>
        <w:t>11.1.2. por atraso injustificado no cumprimento de contrato de fornecimento:</w:t>
      </w:r>
    </w:p>
    <w:p w:rsidR="00850264" w:rsidRDefault="00850264" w:rsidP="00850264">
      <w:pPr>
        <w:rPr>
          <w:sz w:val="22"/>
          <w:szCs w:val="22"/>
        </w:rPr>
      </w:pPr>
      <w:r>
        <w:rPr>
          <w:sz w:val="22"/>
          <w:szCs w:val="22"/>
        </w:rPr>
        <w:tab/>
        <w:t>a) multa de 0,5% (meio por cento), por dia útil de atraso, sobre o valor da prestação em atraso até o décimo dia;</w:t>
      </w:r>
    </w:p>
    <w:p w:rsidR="00850264" w:rsidRDefault="00850264" w:rsidP="00850264">
      <w:pPr>
        <w:rPr>
          <w:sz w:val="22"/>
          <w:szCs w:val="22"/>
        </w:rPr>
      </w:pPr>
      <w:r>
        <w:rPr>
          <w:sz w:val="22"/>
          <w:szCs w:val="22"/>
        </w:rPr>
        <w:tab/>
        <w:t>b) rescisão unilateral do contrato após o décimo dia de atraso.</w:t>
      </w:r>
    </w:p>
    <w:p w:rsidR="00850264" w:rsidRDefault="00850264" w:rsidP="00850264">
      <w:pPr>
        <w:rPr>
          <w:sz w:val="22"/>
          <w:szCs w:val="22"/>
        </w:rPr>
      </w:pPr>
      <w:r>
        <w:rPr>
          <w:sz w:val="22"/>
          <w:szCs w:val="22"/>
        </w:rPr>
        <w:t>11.1.3. por inexecução total ou execução irregular do contrato de fornecimento ou de prestação de serviço:</w:t>
      </w:r>
    </w:p>
    <w:p w:rsidR="00850264" w:rsidRDefault="00850264" w:rsidP="00850264">
      <w:pPr>
        <w:rPr>
          <w:sz w:val="22"/>
          <w:szCs w:val="22"/>
        </w:rPr>
      </w:pPr>
      <w:r>
        <w:rPr>
          <w:sz w:val="22"/>
          <w:szCs w:val="22"/>
        </w:rPr>
        <w:tab/>
        <w:t>a) advertência, por escrito, nas faltas leves;</w:t>
      </w:r>
    </w:p>
    <w:p w:rsidR="00850264" w:rsidRDefault="00850264" w:rsidP="00850264">
      <w:pPr>
        <w:rPr>
          <w:sz w:val="22"/>
          <w:szCs w:val="22"/>
        </w:rPr>
      </w:pPr>
      <w:r>
        <w:rPr>
          <w:sz w:val="22"/>
          <w:szCs w:val="22"/>
        </w:rPr>
        <w:tab/>
        <w:t>b) multa de 10% (dez por cento) sobre o valor correspondente à parte não cumprida ou da totalidade do fornecimento ou serviço não executado pelo fornecedor;</w:t>
      </w:r>
    </w:p>
    <w:p w:rsidR="00850264" w:rsidRDefault="00850264" w:rsidP="00850264">
      <w:pPr>
        <w:rPr>
          <w:sz w:val="22"/>
          <w:szCs w:val="22"/>
        </w:rPr>
      </w:pPr>
      <w:r>
        <w:rPr>
          <w:sz w:val="22"/>
          <w:szCs w:val="22"/>
        </w:rPr>
        <w:tab/>
        <w:t>c) suspensão temporária de participar de licitação e impedimento de contratar com a administração pública estadual por prazo não superior a 2(dois) anos.</w:t>
      </w:r>
    </w:p>
    <w:p w:rsidR="00850264" w:rsidRDefault="00850264" w:rsidP="00850264">
      <w:pPr>
        <w:rPr>
          <w:sz w:val="22"/>
          <w:szCs w:val="22"/>
        </w:rPr>
      </w:pPr>
      <w:r>
        <w:rPr>
          <w:sz w:val="22"/>
          <w:szCs w:val="22"/>
        </w:rPr>
        <w:tab/>
        <w:t>d) declaração de inidoneidade para licitar ou contratar com a administração pública municipal, enquanto perdurarem os motivos determinantes da punição ou até que seja promovida a reabilitação perante a própria autoridade que aplicou a penalidade.</w:t>
      </w:r>
    </w:p>
    <w:p w:rsidR="00850264" w:rsidRDefault="00850264" w:rsidP="00850264">
      <w:pPr>
        <w:rPr>
          <w:sz w:val="22"/>
          <w:szCs w:val="22"/>
        </w:rPr>
      </w:pPr>
      <w:r>
        <w:rPr>
          <w:sz w:val="22"/>
          <w:szCs w:val="22"/>
        </w:rPr>
        <w:t>11.1.3.1. A penalidade prevista na alínea “b” do subitem 11.1.3. poderá ser aplicada de forma isolada  ou cumulativamente com as sanções previstas nas alíneas “a”, “c” e “d”, sem prejuízo da rescisão unilateral do instrumento de ajuste por qualquer das hipóteses prescritas nos artigos 77 a 80 da Lei 8.666/93.</w:t>
      </w:r>
    </w:p>
    <w:p w:rsidR="00850264" w:rsidRDefault="00850264" w:rsidP="00850264">
      <w:pPr>
        <w:rPr>
          <w:sz w:val="22"/>
          <w:szCs w:val="22"/>
        </w:rPr>
      </w:pPr>
      <w:r>
        <w:rPr>
          <w:sz w:val="22"/>
          <w:szCs w:val="22"/>
        </w:rPr>
        <w:t>11.1.3.2. Ensejará ainda motivo de aplicação de penalidade de suspensão temporária de participação em licitação ou impedimento de contratar com a administração de até cinco anos e descredenciamento do Registro Cadastral da Administração, o licitante que apresentar documentação falsa, não mantiver a proposta e cometer fraude fiscal, sem prejuízo das demais cominações legais, nos termos da Lei n° 10.520/02.</w:t>
      </w:r>
    </w:p>
    <w:p w:rsidR="00850264" w:rsidRDefault="00850264" w:rsidP="00850264">
      <w:pPr>
        <w:rPr>
          <w:sz w:val="22"/>
          <w:szCs w:val="22"/>
        </w:rPr>
      </w:pPr>
      <w:r>
        <w:rPr>
          <w:sz w:val="22"/>
          <w:szCs w:val="22"/>
        </w:rPr>
        <w:t>11.1.3.3. O fornecedor que não recolher as multas previstas neste artigo, no prazo estabelecido, ensejará também a aplicação da pena de suspensão temporária de participação em licitação ou impedimento de contratar com a administração, enquanto não adimplida a obrigação.</w:t>
      </w:r>
    </w:p>
    <w:p w:rsidR="00850264" w:rsidRDefault="00850264" w:rsidP="00850264">
      <w:pPr>
        <w:rPr>
          <w:sz w:val="22"/>
          <w:szCs w:val="22"/>
        </w:rPr>
      </w:pPr>
      <w:r>
        <w:rPr>
          <w:sz w:val="22"/>
          <w:szCs w:val="22"/>
        </w:rPr>
        <w:t>11.1.3.4. A aplicação das penalidades previstas nas alíneas “c” e “d” do subitem 11.1.3., será de competência exclusiva do prefeito municipal, facultada a ampla defesa, na forma e no prazo estipulado no parágrafo seguinte, podendo a reabilitação ser concedida mediante ressarcimento dos prejuízos causados e após decorrido o prazo de sanção mínima de dois anos.</w:t>
      </w:r>
    </w:p>
    <w:p w:rsidR="00850264" w:rsidRDefault="00850264" w:rsidP="00850264">
      <w:pPr>
        <w:rPr>
          <w:sz w:val="22"/>
          <w:szCs w:val="22"/>
        </w:rPr>
      </w:pPr>
      <w:r>
        <w:rPr>
          <w:sz w:val="22"/>
          <w:szCs w:val="22"/>
        </w:rPr>
        <w:lastRenderedPageBreak/>
        <w:t>11.2. Fica garantido ao fornecedor o direito prévio da citação e de ampla defesa, no respectivo processo, no prazo de cinco dias úteis, contado da notificação.</w:t>
      </w:r>
    </w:p>
    <w:p w:rsidR="00850264" w:rsidRDefault="00850264" w:rsidP="00850264">
      <w:pPr>
        <w:rPr>
          <w:sz w:val="22"/>
          <w:szCs w:val="22"/>
        </w:rPr>
      </w:pPr>
      <w:r>
        <w:rPr>
          <w:sz w:val="22"/>
          <w:szCs w:val="22"/>
        </w:rPr>
        <w:t>11.3. As penalidades aplicadas serão obrigatoriamente anotadas no registro cadastral dos fornecedores mantido pela Administração.</w:t>
      </w:r>
    </w:p>
    <w:p w:rsidR="00850264" w:rsidRDefault="00850264" w:rsidP="00850264">
      <w:pPr>
        <w:rPr>
          <w:sz w:val="22"/>
          <w:szCs w:val="22"/>
        </w:rPr>
      </w:pPr>
      <w:r>
        <w:rPr>
          <w:sz w:val="22"/>
          <w:szCs w:val="22"/>
        </w:rPr>
        <w:t>11.4. As importâncias relativas às multas deverão ser recolhidas à conta do Tesouro do Município.</w:t>
      </w:r>
    </w:p>
    <w:p w:rsidR="00850264" w:rsidRDefault="00850264" w:rsidP="00850264">
      <w:pPr>
        <w:rPr>
          <w:sz w:val="22"/>
          <w:szCs w:val="22"/>
        </w:rPr>
      </w:pPr>
    </w:p>
    <w:p w:rsidR="00850264" w:rsidRDefault="00850264" w:rsidP="00850264">
      <w:pPr>
        <w:rPr>
          <w:sz w:val="22"/>
          <w:szCs w:val="22"/>
        </w:rPr>
      </w:pPr>
      <w:r>
        <w:rPr>
          <w:sz w:val="22"/>
          <w:szCs w:val="22"/>
        </w:rPr>
        <w:t>CLÁUSULA DÉCIMA SEGUNDA – DA EFICÁCIA</w:t>
      </w:r>
    </w:p>
    <w:p w:rsidR="00850264" w:rsidRDefault="00850264" w:rsidP="00850264">
      <w:pPr>
        <w:rPr>
          <w:sz w:val="22"/>
          <w:szCs w:val="22"/>
        </w:rPr>
      </w:pPr>
      <w:r>
        <w:rPr>
          <w:sz w:val="22"/>
          <w:szCs w:val="22"/>
        </w:rPr>
        <w:t>12.1. O presente Termo de Registro de Preços somente terá eficácia após a publicação do respectivo extrato na imprensa oficial do município.</w:t>
      </w:r>
    </w:p>
    <w:p w:rsidR="00850264" w:rsidRDefault="00850264" w:rsidP="00850264">
      <w:pPr>
        <w:rPr>
          <w:sz w:val="22"/>
          <w:szCs w:val="22"/>
        </w:rPr>
      </w:pPr>
    </w:p>
    <w:p w:rsidR="00850264" w:rsidRDefault="00850264" w:rsidP="00850264">
      <w:pPr>
        <w:rPr>
          <w:sz w:val="22"/>
          <w:szCs w:val="22"/>
        </w:rPr>
      </w:pPr>
      <w:r>
        <w:rPr>
          <w:sz w:val="22"/>
          <w:szCs w:val="22"/>
        </w:rPr>
        <w:t>CLÁUSULA DÉCIMA TERCEIRA – DO FORO</w:t>
      </w:r>
    </w:p>
    <w:p w:rsidR="00850264" w:rsidRDefault="00850264" w:rsidP="00850264">
      <w:pPr>
        <w:rPr>
          <w:sz w:val="22"/>
          <w:szCs w:val="22"/>
        </w:rPr>
      </w:pPr>
      <w:r>
        <w:rPr>
          <w:sz w:val="22"/>
          <w:szCs w:val="22"/>
        </w:rPr>
        <w:t>13.1. Fica eleito o Foro da Comarca de Anita Garibaldi para dirimir quaisquer dúvidas ou questões oriundas do presente instrumento.</w:t>
      </w:r>
    </w:p>
    <w:p w:rsidR="00850264" w:rsidRDefault="00850264" w:rsidP="00850264">
      <w:pPr>
        <w:rPr>
          <w:sz w:val="22"/>
          <w:szCs w:val="22"/>
        </w:rPr>
      </w:pPr>
    </w:p>
    <w:p w:rsidR="00850264" w:rsidRDefault="00850264" w:rsidP="00850264">
      <w:pPr>
        <w:rPr>
          <w:sz w:val="22"/>
          <w:szCs w:val="22"/>
        </w:rPr>
      </w:pPr>
      <w:r>
        <w:rPr>
          <w:sz w:val="22"/>
          <w:szCs w:val="22"/>
        </w:rPr>
        <w:t>E por estarem as partes justas e compromissadas, assinam o presente termo em duas vias, de igual teor, na presença das testemunhas abaixo assinadas.</w:t>
      </w:r>
    </w:p>
    <w:p w:rsidR="00850264" w:rsidRDefault="00850264" w:rsidP="00850264">
      <w:pPr>
        <w:rPr>
          <w:sz w:val="22"/>
          <w:szCs w:val="22"/>
        </w:rPr>
      </w:pPr>
    </w:p>
    <w:p w:rsidR="00850264" w:rsidRDefault="00850264" w:rsidP="00850264">
      <w:pPr>
        <w:rPr>
          <w:sz w:val="22"/>
          <w:szCs w:val="22"/>
        </w:rPr>
      </w:pPr>
    </w:p>
    <w:p w:rsidR="00850264" w:rsidRDefault="00850264" w:rsidP="00850264">
      <w:pPr>
        <w:rPr>
          <w:sz w:val="22"/>
          <w:szCs w:val="22"/>
        </w:rPr>
      </w:pPr>
    </w:p>
    <w:p w:rsidR="00850264" w:rsidRDefault="00850264" w:rsidP="00850264">
      <w:pPr>
        <w:rPr>
          <w:sz w:val="22"/>
          <w:szCs w:val="22"/>
        </w:rPr>
      </w:pPr>
    </w:p>
    <w:p w:rsidR="00850264" w:rsidRPr="00616733" w:rsidRDefault="00850264" w:rsidP="00850264">
      <w:pPr>
        <w:rPr>
          <w:sz w:val="22"/>
          <w:szCs w:val="22"/>
        </w:rPr>
      </w:pPr>
    </w:p>
    <w:p w:rsidR="00850264" w:rsidRPr="0085643E" w:rsidRDefault="00850264" w:rsidP="00850264">
      <w:pPr>
        <w:rPr>
          <w:sz w:val="22"/>
          <w:szCs w:val="22"/>
        </w:rPr>
      </w:pPr>
      <w:r w:rsidRPr="0085643E">
        <w:rPr>
          <w:sz w:val="22"/>
          <w:szCs w:val="22"/>
        </w:rPr>
        <w:t>A</w:t>
      </w:r>
      <w:r>
        <w:rPr>
          <w:sz w:val="22"/>
          <w:szCs w:val="22"/>
        </w:rPr>
        <w:t>bdon Batista, 07 de janeiro  de 2014</w:t>
      </w:r>
      <w:r w:rsidRPr="0085643E">
        <w:rPr>
          <w:sz w:val="22"/>
          <w:szCs w:val="22"/>
        </w:rPr>
        <w:t>.</w:t>
      </w:r>
    </w:p>
    <w:p w:rsidR="00850264" w:rsidRPr="0085643E" w:rsidRDefault="00850264" w:rsidP="00850264">
      <w:pPr>
        <w:rPr>
          <w:sz w:val="22"/>
          <w:szCs w:val="22"/>
        </w:rPr>
      </w:pPr>
    </w:p>
    <w:p w:rsidR="00850264" w:rsidRPr="0085643E" w:rsidRDefault="00850264" w:rsidP="00850264">
      <w:pPr>
        <w:rPr>
          <w:sz w:val="22"/>
          <w:szCs w:val="22"/>
        </w:rPr>
      </w:pPr>
      <w:r>
        <w:rPr>
          <w:sz w:val="22"/>
          <w:szCs w:val="22"/>
        </w:rPr>
        <w:t>Municipio de Abdon Batista</w:t>
      </w:r>
    </w:p>
    <w:p w:rsidR="00850264" w:rsidRPr="0085643E" w:rsidRDefault="00850264" w:rsidP="00850264">
      <w:pPr>
        <w:rPr>
          <w:sz w:val="22"/>
          <w:szCs w:val="22"/>
        </w:rPr>
      </w:pPr>
      <w:r>
        <w:rPr>
          <w:sz w:val="22"/>
          <w:szCs w:val="22"/>
        </w:rPr>
        <w:t>Elmar Marino Mecabô</w:t>
      </w:r>
    </w:p>
    <w:p w:rsidR="00850264" w:rsidRPr="0085643E" w:rsidRDefault="00850264" w:rsidP="00850264">
      <w:pPr>
        <w:rPr>
          <w:sz w:val="22"/>
          <w:szCs w:val="22"/>
        </w:rPr>
      </w:pPr>
      <w:r w:rsidRPr="0085643E">
        <w:rPr>
          <w:sz w:val="22"/>
          <w:szCs w:val="22"/>
        </w:rPr>
        <w:t>Prefeito Municipal</w:t>
      </w:r>
    </w:p>
    <w:p w:rsidR="00850264" w:rsidRPr="0085643E" w:rsidRDefault="00850264" w:rsidP="00850264">
      <w:pPr>
        <w:rPr>
          <w:sz w:val="22"/>
          <w:szCs w:val="22"/>
        </w:rPr>
      </w:pPr>
    </w:p>
    <w:p w:rsidR="00850264" w:rsidRPr="0085643E" w:rsidRDefault="00850264" w:rsidP="00850264">
      <w:pPr>
        <w:rPr>
          <w:sz w:val="22"/>
          <w:szCs w:val="22"/>
        </w:rPr>
      </w:pPr>
      <w:r w:rsidRPr="0085643E">
        <w:rPr>
          <w:sz w:val="22"/>
          <w:szCs w:val="22"/>
        </w:rPr>
        <w:t>VENDEDOR (A):</w:t>
      </w:r>
    </w:p>
    <w:p w:rsidR="00850264" w:rsidRPr="0085643E" w:rsidRDefault="00850264" w:rsidP="00850264">
      <w:pPr>
        <w:rPr>
          <w:sz w:val="22"/>
          <w:szCs w:val="22"/>
        </w:rPr>
      </w:pPr>
    </w:p>
    <w:p w:rsidR="00850264" w:rsidRPr="0085643E" w:rsidRDefault="00850264" w:rsidP="00850264">
      <w:pPr>
        <w:rPr>
          <w:sz w:val="22"/>
          <w:szCs w:val="22"/>
        </w:rPr>
      </w:pPr>
    </w:p>
    <w:p w:rsidR="00850264" w:rsidRPr="0085643E" w:rsidRDefault="00850264" w:rsidP="00850264">
      <w:pPr>
        <w:rPr>
          <w:sz w:val="22"/>
          <w:szCs w:val="22"/>
        </w:rPr>
      </w:pPr>
      <w:r w:rsidRPr="0085643E">
        <w:rPr>
          <w:sz w:val="22"/>
          <w:szCs w:val="22"/>
        </w:rPr>
        <w:t>TESTEMUNHAS:</w:t>
      </w:r>
    </w:p>
    <w:p w:rsidR="00850264" w:rsidRPr="0085643E" w:rsidRDefault="00850264" w:rsidP="00850264">
      <w:pPr>
        <w:rPr>
          <w:sz w:val="22"/>
          <w:szCs w:val="22"/>
        </w:rPr>
      </w:pPr>
    </w:p>
    <w:p w:rsidR="00850264" w:rsidRPr="0085643E" w:rsidRDefault="00850264" w:rsidP="00850264">
      <w:pPr>
        <w:rPr>
          <w:sz w:val="22"/>
          <w:szCs w:val="22"/>
        </w:rPr>
      </w:pPr>
    </w:p>
    <w:p w:rsidR="00850264" w:rsidRPr="0085643E" w:rsidRDefault="00850264" w:rsidP="00850264">
      <w:pPr>
        <w:rPr>
          <w:sz w:val="22"/>
          <w:szCs w:val="22"/>
        </w:rPr>
      </w:pPr>
    </w:p>
    <w:p w:rsidR="00850264" w:rsidRDefault="00850264" w:rsidP="00850264">
      <w:pPr>
        <w:pStyle w:val="NormalWeb"/>
        <w:jc w:val="center"/>
      </w:pPr>
    </w:p>
    <w:p w:rsidR="00850264" w:rsidRDefault="00850264" w:rsidP="00850264"/>
    <w:p w:rsidR="00850264" w:rsidRDefault="00850264" w:rsidP="00850264">
      <w:pPr>
        <w:rPr>
          <w:szCs w:val="24"/>
        </w:rPr>
      </w:pPr>
      <w:r>
        <w:rPr>
          <w:szCs w:val="24"/>
        </w:rPr>
        <w:t xml:space="preserve"> </w:t>
      </w:r>
    </w:p>
    <w:p w:rsidR="00850264" w:rsidRDefault="00850264" w:rsidP="00850264">
      <w:pPr>
        <w:rPr>
          <w:szCs w:val="24"/>
        </w:rPr>
      </w:pPr>
      <w:r>
        <w:rPr>
          <w:szCs w:val="24"/>
        </w:rPr>
        <w:t xml:space="preserve"> </w:t>
      </w:r>
    </w:p>
    <w:p w:rsidR="00850264" w:rsidRDefault="00850264" w:rsidP="00850264">
      <w:pPr>
        <w:rPr>
          <w:szCs w:val="24"/>
        </w:rPr>
      </w:pPr>
      <w:r>
        <w:rPr>
          <w:szCs w:val="24"/>
        </w:rPr>
        <w:t xml:space="preserve"> </w:t>
      </w:r>
    </w:p>
    <w:p w:rsidR="00850264" w:rsidRDefault="00850264" w:rsidP="00850264">
      <w:pPr>
        <w:rPr>
          <w:szCs w:val="24"/>
        </w:rPr>
      </w:pPr>
      <w:r>
        <w:rPr>
          <w:szCs w:val="24"/>
        </w:rPr>
        <w:t>De acordo:</w:t>
      </w:r>
    </w:p>
    <w:p w:rsidR="00850264" w:rsidRDefault="00850264" w:rsidP="00850264">
      <w:pPr>
        <w:rPr>
          <w:szCs w:val="24"/>
        </w:rPr>
      </w:pPr>
    </w:p>
    <w:p w:rsidR="00850264" w:rsidRDefault="00850264" w:rsidP="00850264">
      <w:pPr>
        <w:rPr>
          <w:szCs w:val="24"/>
        </w:rPr>
      </w:pPr>
    </w:p>
    <w:p w:rsidR="00850264" w:rsidRDefault="00850264" w:rsidP="00850264">
      <w:pPr>
        <w:rPr>
          <w:szCs w:val="24"/>
        </w:rPr>
      </w:pPr>
      <w:r>
        <w:rPr>
          <w:szCs w:val="24"/>
        </w:rPr>
        <w:t>________________________</w:t>
      </w:r>
    </w:p>
    <w:p w:rsidR="00850264" w:rsidRDefault="00850264" w:rsidP="00850264">
      <w:pPr>
        <w:rPr>
          <w:szCs w:val="24"/>
        </w:rPr>
      </w:pPr>
    </w:p>
    <w:p w:rsidR="00850264" w:rsidRDefault="00850264" w:rsidP="00850264">
      <w:pPr>
        <w:rPr>
          <w:szCs w:val="24"/>
        </w:rPr>
      </w:pPr>
      <w:r>
        <w:rPr>
          <w:szCs w:val="24"/>
        </w:rPr>
        <w:t>Assessor Jurídico</w:t>
      </w:r>
    </w:p>
    <w:p w:rsidR="00850264" w:rsidRDefault="00850264" w:rsidP="00850264"/>
    <w:p w:rsidR="00850264" w:rsidRDefault="00850264" w:rsidP="00850264"/>
    <w:p w:rsidR="00850264" w:rsidRDefault="00850264" w:rsidP="00850264"/>
    <w:p w:rsidR="00F15DB7" w:rsidRDefault="00F15DB7"/>
    <w:sectPr w:rsidR="00F15DB7" w:rsidSect="0097647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MS Mincho">
    <w:altName w:val="‚l‚r –¾’©"/>
    <w:panose1 w:val="02020609040205080304"/>
    <w:charset w:val="80"/>
    <w:family w:val="modern"/>
    <w:pitch w:val="fixed"/>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47677B0A"/>
    <w:multiLevelType w:val="hybridMultilevel"/>
    <w:tmpl w:val="9A6EEE6C"/>
    <w:lvl w:ilvl="0" w:tplc="1FAEC184">
      <w:start w:val="1"/>
      <w:numFmt w:val="decimal"/>
      <w:lvlText w:val="%1"/>
      <w:lvlJc w:val="left"/>
      <w:pPr>
        <w:ind w:left="1080" w:hanging="360"/>
      </w:pPr>
      <w:rPr>
        <w:rFonts w:cs="Times New Roman" w:hint="default"/>
      </w:rPr>
    </w:lvl>
    <w:lvl w:ilvl="1" w:tplc="04160019" w:tentative="1">
      <w:start w:val="1"/>
      <w:numFmt w:val="lowerLetter"/>
      <w:lvlText w:val="%2."/>
      <w:lvlJc w:val="left"/>
      <w:pPr>
        <w:ind w:left="1800" w:hanging="360"/>
      </w:pPr>
      <w:rPr>
        <w:rFonts w:cs="Times New Roman"/>
      </w:rPr>
    </w:lvl>
    <w:lvl w:ilvl="2" w:tplc="0416001B" w:tentative="1">
      <w:start w:val="1"/>
      <w:numFmt w:val="lowerRoman"/>
      <w:lvlText w:val="%3."/>
      <w:lvlJc w:val="right"/>
      <w:pPr>
        <w:ind w:left="2520" w:hanging="180"/>
      </w:pPr>
      <w:rPr>
        <w:rFonts w:cs="Times New Roman"/>
      </w:rPr>
    </w:lvl>
    <w:lvl w:ilvl="3" w:tplc="0416000F" w:tentative="1">
      <w:start w:val="1"/>
      <w:numFmt w:val="decimal"/>
      <w:lvlText w:val="%4."/>
      <w:lvlJc w:val="left"/>
      <w:pPr>
        <w:ind w:left="3240" w:hanging="360"/>
      </w:pPr>
      <w:rPr>
        <w:rFonts w:cs="Times New Roman"/>
      </w:rPr>
    </w:lvl>
    <w:lvl w:ilvl="4" w:tplc="04160019" w:tentative="1">
      <w:start w:val="1"/>
      <w:numFmt w:val="lowerLetter"/>
      <w:lvlText w:val="%5."/>
      <w:lvlJc w:val="left"/>
      <w:pPr>
        <w:ind w:left="3960" w:hanging="360"/>
      </w:pPr>
      <w:rPr>
        <w:rFonts w:cs="Times New Roman"/>
      </w:rPr>
    </w:lvl>
    <w:lvl w:ilvl="5" w:tplc="0416001B" w:tentative="1">
      <w:start w:val="1"/>
      <w:numFmt w:val="lowerRoman"/>
      <w:lvlText w:val="%6."/>
      <w:lvlJc w:val="right"/>
      <w:pPr>
        <w:ind w:left="4680" w:hanging="180"/>
      </w:pPr>
      <w:rPr>
        <w:rFonts w:cs="Times New Roman"/>
      </w:rPr>
    </w:lvl>
    <w:lvl w:ilvl="6" w:tplc="0416000F" w:tentative="1">
      <w:start w:val="1"/>
      <w:numFmt w:val="decimal"/>
      <w:lvlText w:val="%7."/>
      <w:lvlJc w:val="left"/>
      <w:pPr>
        <w:ind w:left="5400" w:hanging="360"/>
      </w:pPr>
      <w:rPr>
        <w:rFonts w:cs="Times New Roman"/>
      </w:rPr>
    </w:lvl>
    <w:lvl w:ilvl="7" w:tplc="04160019" w:tentative="1">
      <w:start w:val="1"/>
      <w:numFmt w:val="lowerLetter"/>
      <w:lvlText w:val="%8."/>
      <w:lvlJc w:val="left"/>
      <w:pPr>
        <w:ind w:left="6120" w:hanging="360"/>
      </w:pPr>
      <w:rPr>
        <w:rFonts w:cs="Times New Roman"/>
      </w:rPr>
    </w:lvl>
    <w:lvl w:ilvl="8" w:tplc="0416001B" w:tentative="1">
      <w:start w:val="1"/>
      <w:numFmt w:val="lowerRoman"/>
      <w:lvlText w:val="%9."/>
      <w:lvlJc w:val="right"/>
      <w:pPr>
        <w:ind w:left="6840" w:hanging="180"/>
      </w:pPr>
      <w:rPr>
        <w:rFonts w:cs="Times New Roman"/>
      </w:rPr>
    </w:lvl>
  </w:abstractNum>
  <w:abstractNum w:abstractNumId="2">
    <w:nsid w:val="579B1A8F"/>
    <w:multiLevelType w:val="multilevel"/>
    <w:tmpl w:val="ACC6AD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4">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4"/>
    <w:lvlOverride w:ilvl="0">
      <w:startOverride w:val="1"/>
    </w:lvlOverride>
  </w:num>
  <w:num w:numId="2">
    <w:abstractNumId w:val="0"/>
    <w:lvlOverride w:ilvl="0">
      <w:startOverride w:val="1"/>
    </w:lvlOverride>
  </w:num>
  <w:num w:numId="3">
    <w:abstractNumId w:val="3"/>
    <w:lvlOverride w:ilvl="0">
      <w:startOverride w:val="1"/>
    </w:lvlOverride>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850264"/>
    <w:rsid w:val="00467BD8"/>
    <w:rsid w:val="00850264"/>
    <w:rsid w:val="00F15DB7"/>
    <w:rsid w:val="00F4582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0264"/>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850264"/>
    <w:pPr>
      <w:jc w:val="both"/>
      <w:outlineLvl w:val="0"/>
    </w:pPr>
    <w:rPr>
      <w:b/>
    </w:rPr>
  </w:style>
  <w:style w:type="paragraph" w:styleId="Ttulo2">
    <w:name w:val="heading 2"/>
    <w:basedOn w:val="Normal"/>
    <w:next w:val="Normal"/>
    <w:link w:val="Ttulo2Char"/>
    <w:uiPriority w:val="9"/>
    <w:qFormat/>
    <w:rsid w:val="00850264"/>
    <w:pPr>
      <w:jc w:val="center"/>
      <w:outlineLvl w:val="1"/>
    </w:pPr>
    <w:rPr>
      <w:sz w:val="24"/>
    </w:rPr>
  </w:style>
  <w:style w:type="paragraph" w:styleId="Ttulo3">
    <w:name w:val="heading 3"/>
    <w:basedOn w:val="Normal"/>
    <w:next w:val="Normal"/>
    <w:link w:val="Ttulo3Char"/>
    <w:uiPriority w:val="9"/>
    <w:qFormat/>
    <w:rsid w:val="00850264"/>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850264"/>
    <w:pPr>
      <w:keepNext/>
      <w:jc w:val="center"/>
      <w:outlineLvl w:val="3"/>
    </w:pPr>
    <w:rPr>
      <w:rFonts w:ascii="Arial" w:hAnsi="Arial"/>
      <w:sz w:val="26"/>
    </w:rPr>
  </w:style>
  <w:style w:type="paragraph" w:styleId="Ttulo7">
    <w:name w:val="heading 7"/>
    <w:basedOn w:val="Normal"/>
    <w:next w:val="Normal"/>
    <w:link w:val="Ttulo7Char"/>
    <w:uiPriority w:val="9"/>
    <w:qFormat/>
    <w:rsid w:val="00850264"/>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50264"/>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85026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850264"/>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850264"/>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rsid w:val="00850264"/>
    <w:rPr>
      <w:rFonts w:ascii="Times New Roman" w:eastAsia="Times New Roman" w:hAnsi="Times New Roman" w:cs="Times New Roman"/>
      <w:b/>
      <w:sz w:val="24"/>
      <w:szCs w:val="20"/>
      <w:lang w:eastAsia="pt-BR"/>
    </w:rPr>
  </w:style>
  <w:style w:type="paragraph" w:styleId="NormalWeb">
    <w:name w:val="Normal (Web)"/>
    <w:basedOn w:val="Normal"/>
    <w:uiPriority w:val="99"/>
    <w:rsid w:val="00850264"/>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850264"/>
    <w:pPr>
      <w:tabs>
        <w:tab w:val="center" w:pos="4419"/>
        <w:tab w:val="right" w:pos="8838"/>
      </w:tabs>
    </w:pPr>
    <w:rPr>
      <w:sz w:val="24"/>
    </w:rPr>
  </w:style>
  <w:style w:type="character" w:customStyle="1" w:styleId="RodapChar">
    <w:name w:val="Rodapé Char"/>
    <w:basedOn w:val="Fontepargpadro"/>
    <w:link w:val="Rodap"/>
    <w:uiPriority w:val="99"/>
    <w:rsid w:val="00850264"/>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850264"/>
    <w:pPr>
      <w:spacing w:line="340" w:lineRule="exact"/>
      <w:jc w:val="center"/>
    </w:pPr>
    <w:rPr>
      <w:rFonts w:ascii="Arial" w:hAnsi="Arial"/>
      <w:b/>
      <w:spacing w:val="40"/>
      <w:sz w:val="30"/>
    </w:rPr>
  </w:style>
  <w:style w:type="paragraph" w:styleId="Corpodetexto">
    <w:name w:val="Body Text"/>
    <w:basedOn w:val="Normal"/>
    <w:link w:val="CorpodetextoChar"/>
    <w:uiPriority w:val="99"/>
    <w:rsid w:val="00850264"/>
    <w:pPr>
      <w:jc w:val="both"/>
    </w:pPr>
  </w:style>
  <w:style w:type="character" w:customStyle="1" w:styleId="CorpodetextoChar">
    <w:name w:val="Corpo de texto Char"/>
    <w:basedOn w:val="Fontepargpadro"/>
    <w:link w:val="Corpodetexto"/>
    <w:uiPriority w:val="99"/>
    <w:rsid w:val="00850264"/>
    <w:rPr>
      <w:rFonts w:ascii="Times New Roman" w:eastAsia="Times New Roman" w:hAnsi="Times New Roman" w:cs="Times New Roman"/>
      <w:sz w:val="20"/>
      <w:szCs w:val="20"/>
      <w:lang w:eastAsia="pt-BR"/>
    </w:rPr>
  </w:style>
  <w:style w:type="paragraph" w:styleId="TextosemFormatao">
    <w:name w:val="Plain Text"/>
    <w:basedOn w:val="Normal"/>
    <w:link w:val="TextosemFormataoChar"/>
    <w:uiPriority w:val="99"/>
    <w:rsid w:val="00850264"/>
    <w:rPr>
      <w:rFonts w:ascii="Courier New" w:hAnsi="Courier New" w:cs="Courier New"/>
    </w:rPr>
  </w:style>
  <w:style w:type="character" w:customStyle="1" w:styleId="TextosemFormataoChar">
    <w:name w:val="Texto sem Formatação Char"/>
    <w:basedOn w:val="Fontepargpadro"/>
    <w:link w:val="TextosemFormatao"/>
    <w:uiPriority w:val="99"/>
    <w:rsid w:val="00850264"/>
    <w:rPr>
      <w:rFonts w:ascii="Courier New" w:eastAsia="Times New Roman" w:hAnsi="Courier New" w:cs="Courier New"/>
      <w:sz w:val="20"/>
      <w:szCs w:val="20"/>
      <w:lang w:eastAsia="pt-BR"/>
    </w:rPr>
  </w:style>
  <w:style w:type="character" w:styleId="Forte">
    <w:name w:val="Strong"/>
    <w:basedOn w:val="Fontepargpadro"/>
    <w:uiPriority w:val="22"/>
    <w:qFormat/>
    <w:rsid w:val="00850264"/>
    <w:rPr>
      <w:b/>
    </w:rPr>
  </w:style>
  <w:style w:type="paragraph" w:styleId="PargrafodaLista">
    <w:name w:val="List Paragraph"/>
    <w:basedOn w:val="Normal"/>
    <w:uiPriority w:val="34"/>
    <w:qFormat/>
    <w:rsid w:val="00850264"/>
    <w:pPr>
      <w:ind w:left="720"/>
      <w:contextualSpacing/>
    </w:pPr>
  </w:style>
  <w:style w:type="character" w:styleId="Hyperlink">
    <w:name w:val="Hyperlink"/>
    <w:basedOn w:val="Fontepargpadro"/>
    <w:uiPriority w:val="99"/>
    <w:unhideWhenUsed/>
    <w:rsid w:val="00850264"/>
    <w:rPr>
      <w:color w:val="0000FF"/>
      <w:u w:val="single"/>
    </w:rPr>
  </w:style>
  <w:style w:type="character" w:styleId="HiperlinkVisitado">
    <w:name w:val="FollowedHyperlink"/>
    <w:basedOn w:val="Fontepargpadro"/>
    <w:uiPriority w:val="99"/>
    <w:unhideWhenUsed/>
    <w:rsid w:val="00850264"/>
    <w:rPr>
      <w:color w:val="800080"/>
      <w:u w:val="single"/>
    </w:rPr>
  </w:style>
  <w:style w:type="paragraph" w:customStyle="1" w:styleId="xl60">
    <w:name w:val="xl60"/>
    <w:basedOn w:val="Normal"/>
    <w:rsid w:val="00850264"/>
    <w:pPr>
      <w:shd w:val="clear" w:color="000000" w:fill="FFFFFF"/>
      <w:spacing w:before="100" w:beforeAutospacing="1" w:after="100" w:afterAutospacing="1"/>
      <w:jc w:val="center"/>
      <w:textAlignment w:val="top"/>
    </w:pPr>
    <w:rPr>
      <w:rFonts w:ascii="Arial" w:hAnsi="Arial" w:cs="Arial"/>
      <w:color w:val="000000"/>
      <w:sz w:val="16"/>
      <w:szCs w:val="16"/>
    </w:rPr>
  </w:style>
  <w:style w:type="paragraph" w:customStyle="1" w:styleId="xl61">
    <w:name w:val="xl61"/>
    <w:basedOn w:val="Normal"/>
    <w:rsid w:val="00850264"/>
    <w:pPr>
      <w:spacing w:before="100" w:beforeAutospacing="1" w:after="100" w:afterAutospacing="1"/>
      <w:jc w:val="right"/>
      <w:textAlignment w:val="top"/>
    </w:pPr>
    <w:rPr>
      <w:rFonts w:ascii="Courier New" w:hAnsi="Courier New" w:cs="Courier New"/>
      <w:b/>
      <w:bCs/>
      <w:color w:val="000000"/>
      <w:sz w:val="16"/>
      <w:szCs w:val="16"/>
    </w:rPr>
  </w:style>
  <w:style w:type="paragraph" w:customStyle="1" w:styleId="xl62">
    <w:name w:val="xl62"/>
    <w:basedOn w:val="Normal"/>
    <w:rsid w:val="00850264"/>
    <w:pPr>
      <w:spacing w:before="100" w:beforeAutospacing="1" w:after="100" w:afterAutospacing="1"/>
      <w:jc w:val="center"/>
      <w:textAlignment w:val="top"/>
    </w:pPr>
    <w:rPr>
      <w:rFonts w:ascii="Courier New" w:hAnsi="Courier New" w:cs="Courier New"/>
      <w:b/>
      <w:bCs/>
      <w:color w:val="000000"/>
      <w:sz w:val="16"/>
      <w:szCs w:val="16"/>
    </w:rPr>
  </w:style>
  <w:style w:type="paragraph" w:customStyle="1" w:styleId="xl63">
    <w:name w:val="xl63"/>
    <w:basedOn w:val="Normal"/>
    <w:rsid w:val="00850264"/>
    <w:pPr>
      <w:shd w:val="clear" w:color="000000" w:fill="FFFFFF"/>
      <w:spacing w:before="100" w:beforeAutospacing="1" w:after="100" w:afterAutospacing="1"/>
      <w:textAlignment w:val="top"/>
    </w:pPr>
    <w:rPr>
      <w:rFonts w:ascii="Arial" w:hAnsi="Arial" w:cs="Arial"/>
      <w:color w:val="000000"/>
      <w:sz w:val="16"/>
      <w:szCs w:val="16"/>
    </w:rPr>
  </w:style>
  <w:style w:type="paragraph" w:customStyle="1" w:styleId="xl64">
    <w:name w:val="xl64"/>
    <w:basedOn w:val="Normal"/>
    <w:rsid w:val="00850264"/>
    <w:pPr>
      <w:shd w:val="clear" w:color="000000" w:fill="FFFFFF"/>
      <w:spacing w:before="100" w:beforeAutospacing="1" w:after="100" w:afterAutospacing="1"/>
      <w:textAlignment w:val="top"/>
    </w:pPr>
    <w:rPr>
      <w:rFonts w:ascii="Courier New" w:hAnsi="Courier New" w:cs="Courier New"/>
      <w:color w:val="000000"/>
      <w:sz w:val="16"/>
      <w:szCs w:val="16"/>
    </w:rPr>
  </w:style>
  <w:style w:type="paragraph" w:customStyle="1" w:styleId="xl65">
    <w:name w:val="xl65"/>
    <w:basedOn w:val="Normal"/>
    <w:rsid w:val="00850264"/>
    <w:pPr>
      <w:spacing w:before="100" w:beforeAutospacing="1" w:after="100" w:afterAutospacing="1"/>
      <w:textAlignment w:val="top"/>
    </w:pPr>
    <w:rPr>
      <w:rFonts w:ascii="Courier New" w:hAnsi="Courier New" w:cs="Courier New"/>
      <w:color w:val="000000"/>
      <w:sz w:val="16"/>
      <w:szCs w:val="16"/>
    </w:rPr>
  </w:style>
  <w:style w:type="paragraph" w:customStyle="1" w:styleId="xl66">
    <w:name w:val="xl66"/>
    <w:basedOn w:val="Normal"/>
    <w:rsid w:val="00850264"/>
    <w:pPr>
      <w:spacing w:before="100" w:beforeAutospacing="1" w:after="100" w:afterAutospacing="1"/>
      <w:jc w:val="right"/>
      <w:textAlignment w:val="top"/>
    </w:pPr>
    <w:rPr>
      <w:rFonts w:ascii="Courier New" w:hAnsi="Courier New" w:cs="Courier New"/>
      <w:b/>
      <w:bCs/>
      <w:color w:val="000000"/>
      <w:sz w:val="16"/>
      <w:szCs w:val="16"/>
    </w:rPr>
  </w:style>
  <w:style w:type="paragraph" w:customStyle="1" w:styleId="xl67">
    <w:name w:val="xl67"/>
    <w:basedOn w:val="Normal"/>
    <w:rsid w:val="00850264"/>
    <w:pPr>
      <w:shd w:val="clear" w:color="000000" w:fill="FFFFFF"/>
      <w:spacing w:before="100" w:beforeAutospacing="1" w:after="100" w:afterAutospacing="1"/>
      <w:jc w:val="right"/>
      <w:textAlignment w:val="top"/>
    </w:pPr>
    <w:rPr>
      <w:rFonts w:ascii="Arial" w:hAnsi="Arial" w:cs="Arial"/>
      <w:b/>
      <w:bCs/>
      <w:color w:val="000000"/>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29</Pages>
  <Words>10955</Words>
  <Characters>59157</Characters>
  <Application>Microsoft Office Word</Application>
  <DocSecurity>0</DocSecurity>
  <Lines>492</Lines>
  <Paragraphs>139</Paragraphs>
  <ScaleCrop>false</ScaleCrop>
  <Company>HP</Company>
  <LinksUpToDate>false</LinksUpToDate>
  <CharactersWithSpaces>69973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2014-01-14T12:28:00Z</dcterms:created>
  <dcterms:modified xsi:type="dcterms:W3CDTF">2014-01-14T13:17:00Z</dcterms:modified>
</cp:coreProperties>
</file>